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rPr>
      </w:pPr>
    </w:p>
    <w:p>
      <w:pPr>
        <w:rPr>
          <w:rFonts w:hint="eastAsia" w:ascii="Times New Roman" w:hAnsi="Times New Roman" w:eastAsia="宋体"/>
          <w:lang w:eastAsia="zh-CN"/>
        </w:rPr>
      </w:pPr>
      <w:r>
        <w:rPr>
          <w:rFonts w:hint="eastAsia" w:ascii="Times New Roman" w:hAnsi="Times New Roman"/>
        </w:rPr>
        <w:t xml:space="preserve">T/SLEA </w:t>
      </w:r>
      <w:r>
        <w:rPr>
          <w:rFonts w:hint="eastAsia" w:ascii="Times New Roman" w:hAnsi="Times New Roman"/>
          <w:lang w:val="en-US" w:eastAsia="zh-CN"/>
        </w:rPr>
        <w:t>0041.3</w:t>
      </w:r>
      <w:r>
        <w:rPr>
          <w:rFonts w:hint="eastAsia" w:ascii="Times New Roman" w:hAnsi="Times New Roman"/>
        </w:rPr>
        <w:t>-202</w:t>
      </w:r>
      <w:r>
        <w:rPr>
          <w:rFonts w:hint="eastAsia" w:ascii="Times New Roman" w:hAnsi="Times New Roman"/>
          <w:lang w:val="en-US" w:eastAsia="zh-CN"/>
        </w:rPr>
        <w:t>2</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pStyle w:val="22"/>
        <w:snapToGrid w:val="0"/>
        <w:spacing w:line="360" w:lineRule="auto"/>
        <w:rPr>
          <w:rFonts w:hint="eastAsia" w:ascii="宋体" w:hAnsi="宋体" w:eastAsia="宋体" w:cs="宋体"/>
          <w:sz w:val="34"/>
          <w:szCs w:val="34"/>
        </w:rPr>
      </w:pPr>
      <w:r>
        <w:rPr>
          <w:rFonts w:hint="eastAsia" w:ascii="宋体" w:hAnsi="宋体" w:eastAsia="宋体" w:cs="宋体"/>
          <w:sz w:val="34"/>
          <w:szCs w:val="34"/>
        </w:rPr>
        <w:t>实验室用水气配件技术规范 第3部分：水槽</w:t>
      </w:r>
    </w:p>
    <w:p>
      <w:pPr>
        <w:pStyle w:val="22"/>
        <w:snapToGrid w:val="0"/>
        <w:spacing w:line="360" w:lineRule="auto"/>
        <w:rPr>
          <w:rFonts w:hint="eastAsia" w:ascii="宋体" w:hAnsi="宋体" w:eastAsia="宋体" w:cs="宋体"/>
          <w:sz w:val="34"/>
          <w:szCs w:val="34"/>
        </w:rPr>
      </w:pPr>
    </w:p>
    <w:p>
      <w:pPr>
        <w:pStyle w:val="22"/>
        <w:snapToGrid w:val="0"/>
        <w:spacing w:line="360" w:lineRule="auto"/>
        <w:rPr>
          <w:rFonts w:ascii="Times New Roman"/>
          <w:sz w:val="34"/>
          <w:szCs w:val="34"/>
        </w:rPr>
      </w:pPr>
      <w:r>
        <w:rPr>
          <w:rFonts w:hint="eastAsia" w:ascii="宋体" w:hAnsi="宋体" w:eastAsia="宋体" w:cs="宋体"/>
          <w:sz w:val="34"/>
          <w:szCs w:val="34"/>
        </w:rPr>
        <w:t>编制说明</w:t>
      </w:r>
    </w:p>
    <w:p>
      <w:pPr>
        <w:pStyle w:val="22"/>
        <w:snapToGrid w:val="0"/>
        <w:spacing w:line="360" w:lineRule="auto"/>
        <w:rPr>
          <w:rFonts w:ascii="Times New Roman" w:eastAsiaTheme="minorEastAsia"/>
          <w:sz w:val="28"/>
          <w:szCs w:val="28"/>
        </w:rPr>
      </w:pPr>
      <w:r>
        <w:rPr>
          <w:rFonts w:ascii="Times New Roman" w:eastAsiaTheme="minorEastAsia"/>
          <w:sz w:val="28"/>
          <w:szCs w:val="28"/>
        </w:rPr>
        <w:t>（</w:t>
      </w:r>
      <w:r>
        <w:rPr>
          <w:rFonts w:hint="eastAsia" w:ascii="Times New Roman" w:eastAsiaTheme="minorEastAsia"/>
          <w:sz w:val="28"/>
          <w:szCs w:val="28"/>
        </w:rPr>
        <w:t>征求意见稿</w:t>
      </w:r>
      <w:r>
        <w:rPr>
          <w:rFonts w:ascii="Times New Roman" w:eastAsiaTheme="minorEastAsia"/>
          <w:sz w:val="28"/>
          <w:szCs w:val="28"/>
        </w:rPr>
        <w:t>）</w:t>
      </w:r>
    </w:p>
    <w:p>
      <w:pPr>
        <w:jc w:val="center"/>
        <w:rPr>
          <w:rFonts w:ascii="Times New Roman" w:hAnsi="Times New Roman"/>
        </w:rPr>
      </w:pPr>
    </w:p>
    <w:p>
      <w:pPr>
        <w:tabs>
          <w:tab w:val="center" w:pos="4535"/>
        </w:tabs>
        <w:jc w:val="cente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完成单位：上海北友实验设备有限公司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哈弥顿实验室设备（上海）有限公司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上海台雄</w:t>
      </w:r>
      <w:r>
        <w:rPr>
          <w:rFonts w:hint="eastAsia" w:ascii="宋体" w:hAnsi="宋体" w:eastAsia="宋体" w:cs="宋体"/>
          <w:sz w:val="28"/>
          <w:szCs w:val="28"/>
          <w:lang w:val="en-US" w:eastAsia="zh-CN"/>
        </w:rPr>
        <w:t>科技发展集团</w:t>
      </w:r>
      <w:r>
        <w:rPr>
          <w:rFonts w:hint="eastAsia" w:ascii="宋体" w:hAnsi="宋体" w:eastAsia="宋体" w:cs="宋体"/>
          <w:sz w:val="28"/>
          <w:szCs w:val="28"/>
        </w:rPr>
        <w:t>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上海西斯贝尔工业科技有限公司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河北润旺达洁具制造有限公司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浙江科恩实验设备有限公司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 xml:space="preserve">            上海滔普实验室设备有限公司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8"/>
          <w:szCs w:val="28"/>
        </w:rPr>
      </w:pPr>
    </w:p>
    <w:p>
      <w:pPr>
        <w:spacing w:line="360" w:lineRule="auto"/>
        <w:ind w:firstLine="2520" w:firstLineChars="900"/>
        <w:rPr>
          <w:rFonts w:hint="eastAsia" w:ascii="宋体" w:hAnsi="宋体" w:eastAsia="宋体" w:cs="宋体"/>
          <w:sz w:val="28"/>
          <w:szCs w:val="28"/>
          <w:lang w:eastAsia="zh-CN"/>
        </w:rPr>
      </w:pPr>
      <w:r>
        <w:rPr>
          <w:rFonts w:hint="eastAsia" w:ascii="宋体" w:hAnsi="宋体" w:eastAsia="宋体" w:cs="宋体"/>
          <w:sz w:val="28"/>
          <w:szCs w:val="28"/>
        </w:rPr>
        <w:t>完成时间：202</w:t>
      </w:r>
      <w:r>
        <w:rPr>
          <w:rFonts w:hint="eastAsia" w:ascii="宋体" w:hAnsi="宋体" w:eastAsia="宋体" w:cs="宋体"/>
          <w:sz w:val="28"/>
          <w:szCs w:val="28"/>
          <w:lang w:val="en-US" w:eastAsia="zh-CN"/>
        </w:rPr>
        <w:t>2</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20</w:t>
      </w:r>
      <w:r>
        <w:rPr>
          <w:rFonts w:hint="eastAsia" w:ascii="宋体" w:hAnsi="宋体" w:eastAsia="宋体" w:cs="宋体"/>
          <w:sz w:val="28"/>
          <w:szCs w:val="28"/>
          <w:lang w:eastAsia="zh-CN"/>
        </w:rPr>
        <w:t>日</w:t>
      </w:r>
    </w:p>
    <w:p>
      <w:pPr>
        <w:spacing w:line="360" w:lineRule="auto"/>
        <w:ind w:firstLine="2520" w:firstLineChars="900"/>
        <w:rPr>
          <w:rFonts w:hint="eastAsia" w:ascii="宋体" w:hAnsi="宋体" w:cs="宋体"/>
          <w:sz w:val="28"/>
          <w:szCs w:val="28"/>
          <w:lang w:eastAsia="zh-CN"/>
        </w:rPr>
      </w:pPr>
    </w:p>
    <w:p>
      <w:pPr>
        <w:spacing w:line="360" w:lineRule="auto"/>
        <w:ind w:firstLine="2520" w:firstLineChars="900"/>
        <w:rPr>
          <w:rFonts w:hint="eastAsia" w:ascii="宋体" w:hAnsi="宋体" w:cs="宋体"/>
          <w:sz w:val="28"/>
          <w:szCs w:val="28"/>
          <w:lang w:eastAsia="zh-CN"/>
        </w:rPr>
      </w:pPr>
    </w:p>
    <w:p>
      <w:pPr>
        <w:pStyle w:val="20"/>
        <w:numPr>
          <w:ilvl w:val="0"/>
          <w:numId w:val="2"/>
        </w:numPr>
        <w:spacing w:line="360" w:lineRule="auto"/>
        <w:ind w:firstLine="0" w:firstLineChars="0"/>
        <w:rPr>
          <w:rFonts w:hint="eastAsia" w:ascii="宋体" w:hAnsi="宋体" w:eastAsia="宋体" w:cs="宋体"/>
          <w:sz w:val="21"/>
          <w:szCs w:val="21"/>
        </w:rPr>
      </w:pPr>
      <w:bookmarkStart w:id="0" w:name="BZ"/>
      <w:r>
        <w:rPr>
          <w:rFonts w:hint="eastAsia" w:ascii="宋体" w:hAnsi="宋体" w:eastAsia="宋体" w:cs="宋体"/>
          <w:sz w:val="21"/>
          <w:szCs w:val="21"/>
        </w:rPr>
        <w:t>任务来源</w:t>
      </w:r>
    </w:p>
    <w:p>
      <w:pPr>
        <w:pStyle w:val="20"/>
        <w:spacing w:line="360" w:lineRule="auto"/>
        <w:rPr>
          <w:rFonts w:hint="eastAsia" w:ascii="宋体" w:hAnsi="宋体" w:eastAsia="宋体" w:cs="宋体"/>
          <w:sz w:val="21"/>
          <w:szCs w:val="21"/>
        </w:rPr>
      </w:pPr>
      <w:r>
        <w:rPr>
          <w:rFonts w:hint="eastAsia" w:ascii="宋体" w:hAnsi="宋体" w:eastAsia="宋体" w:cs="宋体"/>
          <w:sz w:val="21"/>
          <w:szCs w:val="21"/>
        </w:rPr>
        <w:t xml:space="preserve">本标准来源于上海实验室装备协会，标准编号为T/SLEA </w:t>
      </w:r>
      <w:r>
        <w:rPr>
          <w:rFonts w:hint="eastAsia" w:ascii="宋体" w:hAnsi="宋体" w:eastAsia="宋体" w:cs="宋体"/>
          <w:sz w:val="21"/>
          <w:szCs w:val="21"/>
          <w:lang w:val="en-US" w:eastAsia="zh-CN"/>
        </w:rPr>
        <w:t>0041.3</w:t>
      </w:r>
      <w:r>
        <w:rPr>
          <w:rFonts w:hint="eastAsia" w:ascii="宋体" w:hAnsi="宋体" w:eastAsia="宋体" w:cs="宋体"/>
          <w:sz w:val="21"/>
          <w:szCs w:val="21"/>
        </w:rPr>
        <w:t>-202</w:t>
      </w:r>
      <w:r>
        <w:rPr>
          <w:rFonts w:hint="eastAsia" w:hAnsi="宋体" w:cs="宋体"/>
          <w:sz w:val="21"/>
          <w:szCs w:val="21"/>
          <w:lang w:val="en-US" w:eastAsia="zh-CN"/>
        </w:rPr>
        <w:t>2</w:t>
      </w:r>
      <w:r>
        <w:rPr>
          <w:rFonts w:hint="eastAsia" w:ascii="宋体" w:hAnsi="宋体" w:eastAsia="宋体" w:cs="宋体"/>
          <w:sz w:val="21"/>
          <w:szCs w:val="21"/>
        </w:rPr>
        <w:t>。本标准由上海实验室装备</w:t>
      </w:r>
      <w:r>
        <w:rPr>
          <w:rFonts w:hint="eastAsia" w:hAnsi="宋体" w:cs="宋体"/>
          <w:sz w:val="21"/>
          <w:szCs w:val="21"/>
          <w:lang w:eastAsia="zh-CN"/>
        </w:rPr>
        <w:t>协会</w:t>
      </w:r>
      <w:r>
        <w:rPr>
          <w:rFonts w:hint="eastAsia" w:ascii="宋体" w:hAnsi="宋体" w:eastAsia="宋体" w:cs="宋体"/>
          <w:sz w:val="21"/>
          <w:szCs w:val="21"/>
        </w:rPr>
        <w:t>提出</w:t>
      </w:r>
      <w:r>
        <w:rPr>
          <w:rFonts w:hint="eastAsia" w:hAnsi="宋体" w:cs="宋体"/>
          <w:sz w:val="21"/>
          <w:szCs w:val="21"/>
          <w:lang w:eastAsia="zh-CN"/>
        </w:rPr>
        <w:t>并归口</w:t>
      </w:r>
      <w:r>
        <w:rPr>
          <w:rFonts w:hint="eastAsia" w:ascii="宋体" w:hAnsi="宋体" w:eastAsia="宋体" w:cs="宋体"/>
          <w:sz w:val="21"/>
          <w:szCs w:val="21"/>
        </w:rPr>
        <w:t>，由上海北友实验设备有限公司</w:t>
      </w:r>
      <w:r>
        <w:rPr>
          <w:rFonts w:hint="eastAsia" w:ascii="宋体" w:hAnsi="宋体" w:eastAsia="宋体" w:cs="宋体"/>
          <w:sz w:val="21"/>
          <w:szCs w:val="21"/>
          <w:lang w:eastAsia="zh-CN"/>
        </w:rPr>
        <w:t>、</w:t>
      </w:r>
      <w:r>
        <w:rPr>
          <w:rFonts w:hint="eastAsia" w:ascii="宋体" w:hAnsi="宋体" w:eastAsia="宋体" w:cs="宋体"/>
          <w:sz w:val="21"/>
          <w:szCs w:val="21"/>
        </w:rPr>
        <w:t>哈弥顿实验室设备（上海）有限公司</w:t>
      </w:r>
      <w:r>
        <w:rPr>
          <w:rFonts w:hint="eastAsia" w:ascii="宋体" w:hAnsi="宋体" w:eastAsia="宋体" w:cs="宋体"/>
          <w:sz w:val="21"/>
          <w:szCs w:val="21"/>
          <w:lang w:eastAsia="zh-CN"/>
        </w:rPr>
        <w:t>、</w:t>
      </w:r>
      <w:r>
        <w:rPr>
          <w:rFonts w:hint="eastAsia" w:ascii="宋体" w:hAnsi="宋体" w:eastAsia="宋体" w:cs="宋体"/>
          <w:sz w:val="21"/>
          <w:szCs w:val="21"/>
        </w:rPr>
        <w:t>上海台雄</w:t>
      </w:r>
      <w:r>
        <w:rPr>
          <w:rFonts w:hint="eastAsia" w:ascii="宋体" w:hAnsi="宋体" w:eastAsia="宋体" w:cs="宋体"/>
          <w:sz w:val="21"/>
          <w:szCs w:val="21"/>
          <w:lang w:val="en-US" w:eastAsia="zh-CN"/>
        </w:rPr>
        <w:t>科技发展集团</w:t>
      </w:r>
      <w:r>
        <w:rPr>
          <w:rFonts w:hint="eastAsia" w:ascii="宋体" w:hAnsi="宋体" w:eastAsia="宋体" w:cs="宋体"/>
          <w:sz w:val="21"/>
          <w:szCs w:val="21"/>
        </w:rPr>
        <w:t>有限公司、上海西斯贝尔工业科技有限公司、河北润旺达洁具制造有限公司</w:t>
      </w:r>
      <w:r>
        <w:rPr>
          <w:rFonts w:hint="eastAsia" w:ascii="宋体" w:hAnsi="宋体" w:eastAsia="宋体" w:cs="宋体"/>
          <w:sz w:val="21"/>
          <w:szCs w:val="21"/>
          <w:lang w:eastAsia="zh-CN"/>
        </w:rPr>
        <w:t>、</w:t>
      </w:r>
      <w:r>
        <w:rPr>
          <w:rFonts w:hint="eastAsia" w:ascii="宋体" w:hAnsi="宋体" w:eastAsia="宋体" w:cs="宋体"/>
          <w:sz w:val="21"/>
          <w:szCs w:val="21"/>
        </w:rPr>
        <w:t>浙江科恩实验设备有限公司、</w:t>
      </w:r>
      <w:r>
        <w:rPr>
          <w:rFonts w:hint="eastAsia" w:ascii="宋体" w:hAnsi="宋体" w:eastAsia="宋体" w:cs="宋体"/>
          <w:sz w:val="21"/>
          <w:szCs w:val="21"/>
          <w:lang w:val="en-US" w:eastAsia="zh-CN"/>
        </w:rPr>
        <w:t>上海滔普实验室设备有限公司</w:t>
      </w:r>
      <w:r>
        <w:rPr>
          <w:rFonts w:hint="eastAsia" w:ascii="宋体" w:hAnsi="宋体" w:eastAsia="宋体" w:cs="宋体"/>
          <w:sz w:val="21"/>
          <w:szCs w:val="21"/>
        </w:rPr>
        <w:t>负责组成编制组进行起草</w:t>
      </w:r>
      <w:r>
        <w:rPr>
          <w:rFonts w:hint="eastAsia" w:hAnsi="宋体" w:cs="宋体"/>
          <w:sz w:val="21"/>
          <w:szCs w:val="21"/>
          <w:lang w:eastAsia="zh-CN"/>
        </w:rPr>
        <w:t>。</w:t>
      </w:r>
      <w:r>
        <w:rPr>
          <w:rFonts w:hint="eastAsia" w:ascii="宋体" w:hAnsi="宋体" w:eastAsia="宋体" w:cs="宋体"/>
          <w:color w:val="auto"/>
          <w:sz w:val="21"/>
          <w:szCs w:val="21"/>
          <w:lang w:eastAsia="zh-CN"/>
        </w:rPr>
        <w:t>本标准由</w:t>
      </w:r>
      <w:r>
        <w:rPr>
          <w:rFonts w:hint="eastAsia" w:ascii="宋体" w:hAnsi="宋体" w:eastAsia="宋体" w:cs="宋体"/>
          <w:color w:val="auto"/>
          <w:sz w:val="21"/>
          <w:szCs w:val="21"/>
          <w:lang w:val="en-US" w:eastAsia="zh-CN"/>
        </w:rPr>
        <w:t>2021年7月份立项，标准编制至标准</w:t>
      </w:r>
      <w:r>
        <w:rPr>
          <w:rFonts w:hint="eastAsia" w:hAnsi="宋体" w:cs="宋体"/>
          <w:color w:val="auto"/>
          <w:sz w:val="21"/>
          <w:szCs w:val="21"/>
          <w:lang w:val="en-US" w:eastAsia="zh-CN"/>
        </w:rPr>
        <w:t>发布</w:t>
      </w:r>
      <w:r>
        <w:rPr>
          <w:rFonts w:hint="eastAsia" w:ascii="宋体" w:hAnsi="宋体" w:eastAsia="宋体" w:cs="宋体"/>
          <w:color w:val="auto"/>
          <w:sz w:val="21"/>
          <w:szCs w:val="21"/>
        </w:rPr>
        <w:t>时间为2021年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工作简况</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工作内容一般可分为成立编制组、确立编制原则、开展调研分析以及征求意见稿阶段、送审稿阶段、报批稿阶段等。</w:t>
      </w:r>
    </w:p>
    <w:p>
      <w:pPr>
        <w:pStyle w:val="20"/>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（1）成立编制组</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编制任务下达后，上海北友实验设备有限公司</w:t>
      </w:r>
      <w:r>
        <w:rPr>
          <w:rFonts w:hint="eastAsia" w:ascii="宋体" w:hAnsi="宋体" w:eastAsia="宋体" w:cs="宋体"/>
          <w:sz w:val="21"/>
          <w:szCs w:val="21"/>
          <w:lang w:eastAsia="zh-CN"/>
        </w:rPr>
        <w:t>、</w:t>
      </w:r>
      <w:r>
        <w:rPr>
          <w:rFonts w:hint="eastAsia" w:ascii="宋体" w:hAnsi="宋体" w:eastAsia="宋体" w:cs="宋体"/>
          <w:sz w:val="21"/>
          <w:szCs w:val="21"/>
        </w:rPr>
        <w:t>哈弥顿实验室设备（上海）有限公司</w:t>
      </w:r>
      <w:r>
        <w:rPr>
          <w:rFonts w:hint="eastAsia" w:ascii="宋体" w:hAnsi="宋体" w:eastAsia="宋体" w:cs="宋体"/>
          <w:sz w:val="21"/>
          <w:szCs w:val="21"/>
          <w:lang w:eastAsia="zh-CN"/>
        </w:rPr>
        <w:t>、</w:t>
      </w:r>
      <w:r>
        <w:rPr>
          <w:rFonts w:hint="eastAsia" w:ascii="宋体" w:hAnsi="宋体" w:eastAsia="宋体" w:cs="宋体"/>
          <w:sz w:val="21"/>
          <w:szCs w:val="21"/>
        </w:rPr>
        <w:t>上海台雄</w:t>
      </w:r>
      <w:r>
        <w:rPr>
          <w:rFonts w:hint="eastAsia" w:ascii="宋体" w:hAnsi="宋体" w:eastAsia="宋体" w:cs="宋体"/>
          <w:sz w:val="21"/>
          <w:szCs w:val="21"/>
          <w:lang w:val="en-US" w:eastAsia="zh-CN"/>
        </w:rPr>
        <w:t>科技发展集团</w:t>
      </w:r>
      <w:r>
        <w:rPr>
          <w:rFonts w:hint="eastAsia" w:ascii="宋体" w:hAnsi="宋体" w:eastAsia="宋体" w:cs="宋体"/>
          <w:sz w:val="21"/>
          <w:szCs w:val="21"/>
        </w:rPr>
        <w:t>有限公司、上海西斯贝尔工业科技有限公司、河北润旺达洁具制造有限公司</w:t>
      </w:r>
      <w:r>
        <w:rPr>
          <w:rFonts w:hint="eastAsia" w:ascii="宋体" w:hAnsi="宋体" w:eastAsia="宋体" w:cs="宋体"/>
          <w:sz w:val="21"/>
          <w:szCs w:val="21"/>
          <w:lang w:eastAsia="zh-CN"/>
        </w:rPr>
        <w:t>、</w:t>
      </w:r>
      <w:r>
        <w:rPr>
          <w:rFonts w:hint="eastAsia" w:ascii="宋体" w:hAnsi="宋体" w:eastAsia="宋体" w:cs="宋体"/>
          <w:sz w:val="21"/>
          <w:szCs w:val="21"/>
        </w:rPr>
        <w:t>浙江科恩实验设备有限公司、</w:t>
      </w:r>
      <w:r>
        <w:rPr>
          <w:rFonts w:hint="eastAsia" w:ascii="宋体" w:hAnsi="宋体" w:eastAsia="宋体" w:cs="宋体"/>
          <w:sz w:val="21"/>
          <w:szCs w:val="21"/>
          <w:lang w:val="en-US" w:eastAsia="zh-CN"/>
        </w:rPr>
        <w:t>上海滔普实验室设备有限公司</w:t>
      </w:r>
      <w:r>
        <w:rPr>
          <w:rFonts w:hint="eastAsia" w:ascii="宋体" w:hAnsi="宋体" w:eastAsia="宋体" w:cs="宋体"/>
          <w:sz w:val="21"/>
          <w:szCs w:val="21"/>
          <w:lang w:eastAsia="zh-CN"/>
        </w:rPr>
        <w:t>七</w:t>
      </w:r>
      <w:r>
        <w:rPr>
          <w:rFonts w:hint="eastAsia" w:ascii="宋体" w:hAnsi="宋体" w:eastAsia="宋体" w:cs="宋体"/>
          <w:sz w:val="21"/>
          <w:szCs w:val="21"/>
        </w:rPr>
        <w:t>家单位共同成立了编制组。编制组成员人员组成和分工见表</w:t>
      </w:r>
      <w:r>
        <w:rPr>
          <w:rFonts w:hint="eastAsia" w:hAnsi="宋体" w:cs="宋体"/>
          <w:sz w:val="21"/>
          <w:szCs w:val="21"/>
          <w:lang w:val="en-US" w:eastAsia="zh-CN"/>
        </w:rPr>
        <w:t>1</w:t>
      </w:r>
      <w:r>
        <w:rPr>
          <w:rFonts w:hint="eastAsia" w:ascii="宋体" w:hAnsi="宋体" w:eastAsia="宋体" w:cs="宋体"/>
          <w:sz w:val="21"/>
          <w:szCs w:val="21"/>
        </w:rPr>
        <w:t>。</w:t>
      </w:r>
    </w:p>
    <w:p>
      <w:pPr>
        <w:pStyle w:val="20"/>
        <w:spacing w:line="360" w:lineRule="auto"/>
        <w:jc w:val="center"/>
        <w:rPr>
          <w:rFonts w:hint="eastAsia" w:ascii="宋体" w:hAnsi="宋体" w:eastAsia="宋体" w:cs="宋体"/>
          <w:sz w:val="21"/>
          <w:szCs w:val="21"/>
          <w:lang w:eastAsia="zh-CN"/>
        </w:rPr>
      </w:pPr>
      <w:r>
        <w:rPr>
          <w:rFonts w:hint="eastAsia" w:ascii="宋体" w:hAnsi="宋体" w:eastAsia="宋体" w:cs="宋体"/>
          <w:color w:val="auto"/>
          <w:sz w:val="21"/>
          <w:szCs w:val="21"/>
        </w:rPr>
        <w:t>表</w:t>
      </w:r>
      <w:r>
        <w:rPr>
          <w:rFonts w:hint="eastAsia" w:hAnsi="宋体" w:cs="宋体"/>
          <w:color w:val="auto"/>
          <w:sz w:val="21"/>
          <w:szCs w:val="21"/>
          <w:lang w:val="en-US" w:eastAsia="zh-CN"/>
        </w:rPr>
        <w:t>1</w:t>
      </w:r>
      <w:r>
        <w:rPr>
          <w:rFonts w:hint="eastAsia" w:ascii="宋体" w:hAnsi="宋体" w:eastAsia="宋体" w:cs="宋体"/>
          <w:color w:val="auto"/>
          <w:sz w:val="21"/>
          <w:szCs w:val="21"/>
        </w:rPr>
        <w:t xml:space="preserve"> 编制组</w:t>
      </w:r>
      <w:r>
        <w:rPr>
          <w:rFonts w:hint="eastAsia" w:hAnsi="宋体" w:cs="宋体"/>
          <w:color w:val="auto"/>
          <w:sz w:val="21"/>
          <w:szCs w:val="21"/>
          <w:lang w:eastAsia="zh-CN"/>
        </w:rPr>
        <w:t>成员及分工</w:t>
      </w:r>
    </w:p>
    <w:tbl>
      <w:tblPr>
        <w:tblStyle w:val="13"/>
        <w:tblW w:w="94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9"/>
        <w:gridCol w:w="762"/>
        <w:gridCol w:w="3100"/>
        <w:gridCol w:w="1413"/>
        <w:gridCol w:w="35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762"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姓名</w:t>
            </w:r>
          </w:p>
        </w:tc>
        <w:tc>
          <w:tcPr>
            <w:tcW w:w="3100" w:type="dxa"/>
            <w:vAlign w:val="center"/>
          </w:tcPr>
          <w:p>
            <w:pPr>
              <w:pStyle w:val="20"/>
              <w:spacing w:line="360" w:lineRule="auto"/>
              <w:ind w:left="0" w:leftChars="0" w:firstLine="0" w:firstLineChars="0"/>
              <w:jc w:val="left"/>
              <w:rPr>
                <w:rFonts w:hint="eastAsia" w:ascii="宋体" w:hAnsi="宋体" w:eastAsia="宋体" w:cs="宋体"/>
                <w:sz w:val="18"/>
                <w:szCs w:val="18"/>
              </w:rPr>
            </w:pPr>
            <w:r>
              <w:rPr>
                <w:rFonts w:hint="eastAsia" w:ascii="宋体" w:hAnsi="宋体" w:eastAsia="宋体" w:cs="宋体"/>
                <w:sz w:val="18"/>
                <w:szCs w:val="18"/>
              </w:rPr>
              <w:t>单位</w:t>
            </w:r>
          </w:p>
        </w:tc>
        <w:tc>
          <w:tcPr>
            <w:tcW w:w="1413" w:type="dxa"/>
            <w:vAlign w:val="center"/>
          </w:tcPr>
          <w:p>
            <w:pPr>
              <w:pStyle w:val="20"/>
              <w:spacing w:line="360" w:lineRule="auto"/>
              <w:ind w:firstLine="0" w:firstLineChars="0"/>
              <w:jc w:val="center"/>
              <w:rPr>
                <w:rFonts w:hint="eastAsia" w:ascii="宋体" w:hAnsi="宋体" w:eastAsia="宋体" w:cs="宋体"/>
                <w:sz w:val="18"/>
                <w:szCs w:val="18"/>
              </w:rPr>
            </w:pPr>
            <w:r>
              <w:rPr>
                <w:rFonts w:hint="eastAsia" w:ascii="宋体" w:hAnsi="宋体" w:eastAsia="宋体" w:cs="宋体"/>
                <w:sz w:val="18"/>
                <w:szCs w:val="18"/>
              </w:rPr>
              <w:t>职务/职称</w:t>
            </w:r>
          </w:p>
        </w:tc>
        <w:tc>
          <w:tcPr>
            <w:tcW w:w="3550" w:type="dxa"/>
          </w:tcPr>
          <w:p>
            <w:pPr>
              <w:pStyle w:val="20"/>
              <w:spacing w:line="360" w:lineRule="auto"/>
              <w:ind w:firstLine="270" w:firstLineChars="150"/>
              <w:jc w:val="left"/>
              <w:rPr>
                <w:rFonts w:hint="eastAsia" w:ascii="宋体" w:hAnsi="宋体" w:eastAsia="宋体" w:cs="宋体"/>
                <w:sz w:val="18"/>
                <w:szCs w:val="18"/>
              </w:rPr>
            </w:pPr>
            <w:r>
              <w:rPr>
                <w:rFonts w:hint="eastAsia" w:ascii="宋体" w:hAnsi="宋体" w:eastAsia="宋体" w:cs="宋体"/>
                <w:sz w:val="18"/>
                <w:szCs w:val="18"/>
              </w:rPr>
              <w:t>任务分工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1</w:t>
            </w:r>
          </w:p>
        </w:tc>
        <w:tc>
          <w:tcPr>
            <w:tcW w:w="762"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毛毓麟</w:t>
            </w:r>
          </w:p>
        </w:tc>
        <w:tc>
          <w:tcPr>
            <w:tcW w:w="3100" w:type="dxa"/>
            <w:vAlign w:val="center"/>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sz w:val="18"/>
                <w:szCs w:val="18"/>
              </w:rPr>
              <w:t>上海北友实验设备有限公司</w:t>
            </w:r>
          </w:p>
        </w:tc>
        <w:tc>
          <w:tcPr>
            <w:tcW w:w="1413"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总经理</w:t>
            </w:r>
          </w:p>
        </w:tc>
        <w:tc>
          <w:tcPr>
            <w:tcW w:w="3550" w:type="dxa"/>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sz w:val="18"/>
                <w:szCs w:val="18"/>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2</w:t>
            </w:r>
          </w:p>
        </w:tc>
        <w:tc>
          <w:tcPr>
            <w:tcW w:w="762"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张天雷</w:t>
            </w:r>
          </w:p>
        </w:tc>
        <w:tc>
          <w:tcPr>
            <w:tcW w:w="3100" w:type="dxa"/>
            <w:vAlign w:val="center"/>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sz w:val="18"/>
                <w:szCs w:val="18"/>
              </w:rPr>
              <w:t>哈弥顿实验室设备（上海）有限公司</w:t>
            </w:r>
          </w:p>
        </w:tc>
        <w:tc>
          <w:tcPr>
            <w:tcW w:w="1413" w:type="dxa"/>
            <w:vAlign w:val="center"/>
          </w:tcPr>
          <w:p>
            <w:pPr>
              <w:pStyle w:val="20"/>
              <w:spacing w:line="360" w:lineRule="auto"/>
              <w:ind w:left="0" w:leftChars="0" w:firstLine="0" w:firstLineChars="0"/>
              <w:jc w:val="center"/>
              <w:rPr>
                <w:rFonts w:hint="eastAsia" w:ascii="宋体" w:hAnsi="宋体" w:eastAsia="宋体" w:cs="宋体"/>
                <w:sz w:val="18"/>
                <w:szCs w:val="18"/>
                <w:lang w:eastAsia="zh-CN"/>
              </w:rPr>
            </w:pPr>
            <w:r>
              <w:rPr>
                <w:rFonts w:hint="eastAsia" w:hAnsi="宋体" w:cs="宋体"/>
                <w:sz w:val="18"/>
                <w:szCs w:val="18"/>
                <w:lang w:eastAsia="zh-CN"/>
              </w:rPr>
              <w:t>业务拓展总监</w:t>
            </w:r>
          </w:p>
        </w:tc>
        <w:tc>
          <w:tcPr>
            <w:tcW w:w="3550" w:type="dxa"/>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sz w:val="18"/>
                <w:szCs w:val="18"/>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762" w:type="dxa"/>
            <w:vAlign w:val="center"/>
          </w:tcPr>
          <w:p>
            <w:pPr>
              <w:pStyle w:val="20"/>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王冰</w:t>
            </w:r>
          </w:p>
        </w:tc>
        <w:tc>
          <w:tcPr>
            <w:tcW w:w="3100" w:type="dxa"/>
            <w:vAlign w:val="center"/>
          </w:tcPr>
          <w:p>
            <w:pPr>
              <w:pStyle w:val="20"/>
              <w:spacing w:line="360" w:lineRule="auto"/>
              <w:ind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上海台雄</w:t>
            </w:r>
            <w:r>
              <w:rPr>
                <w:rFonts w:hint="eastAsia" w:ascii="宋体" w:hAnsi="宋体" w:eastAsia="宋体" w:cs="宋体"/>
                <w:sz w:val="18"/>
                <w:szCs w:val="18"/>
                <w:lang w:val="en-US" w:eastAsia="zh-CN"/>
              </w:rPr>
              <w:t>科技发展集团</w:t>
            </w:r>
            <w:r>
              <w:rPr>
                <w:rFonts w:hint="eastAsia" w:ascii="宋体" w:hAnsi="宋体" w:eastAsia="宋体" w:cs="宋体"/>
                <w:sz w:val="18"/>
                <w:szCs w:val="18"/>
              </w:rPr>
              <w:t>有限公司</w:t>
            </w:r>
          </w:p>
        </w:tc>
        <w:tc>
          <w:tcPr>
            <w:tcW w:w="1413" w:type="dxa"/>
            <w:vAlign w:val="center"/>
          </w:tcPr>
          <w:p>
            <w:pPr>
              <w:pStyle w:val="20"/>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总经理</w:t>
            </w:r>
          </w:p>
        </w:tc>
        <w:tc>
          <w:tcPr>
            <w:tcW w:w="3550" w:type="dxa"/>
            <w:vAlign w:val="top"/>
          </w:tcPr>
          <w:p>
            <w:pPr>
              <w:pStyle w:val="20"/>
              <w:spacing w:line="360" w:lineRule="auto"/>
              <w:ind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项目总体策划、标准内容审核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left="0" w:leftChars="0"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rPr>
              <w:t>4</w:t>
            </w:r>
          </w:p>
        </w:tc>
        <w:tc>
          <w:tcPr>
            <w:tcW w:w="762" w:type="dxa"/>
            <w:vAlign w:val="center"/>
          </w:tcPr>
          <w:p>
            <w:pPr>
              <w:pStyle w:val="20"/>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袁利军</w:t>
            </w:r>
          </w:p>
        </w:tc>
        <w:tc>
          <w:tcPr>
            <w:tcW w:w="3100" w:type="dxa"/>
            <w:vAlign w:val="center"/>
          </w:tcPr>
          <w:p>
            <w:pPr>
              <w:pStyle w:val="20"/>
              <w:spacing w:line="360" w:lineRule="auto"/>
              <w:ind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浙江科恩实验设备有限公司</w:t>
            </w:r>
          </w:p>
        </w:tc>
        <w:tc>
          <w:tcPr>
            <w:tcW w:w="1413" w:type="dxa"/>
            <w:vAlign w:val="center"/>
          </w:tcPr>
          <w:p>
            <w:pPr>
              <w:pStyle w:val="20"/>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总经理</w:t>
            </w:r>
          </w:p>
        </w:tc>
        <w:tc>
          <w:tcPr>
            <w:tcW w:w="3550" w:type="dxa"/>
            <w:vAlign w:val="top"/>
          </w:tcPr>
          <w:p>
            <w:pPr>
              <w:pStyle w:val="20"/>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kern w:val="2"/>
                <w:sz w:val="18"/>
                <w:szCs w:val="18"/>
                <w:lang w:val="en-US" w:eastAsia="zh-CN" w:bidi="ar-SA"/>
              </w:rPr>
            </w:pPr>
            <w:r>
              <w:rPr>
                <w:rFonts w:hint="eastAsia" w:ascii="宋体" w:hAnsi="宋体" w:eastAsia="宋体" w:cs="宋体"/>
                <w:color w:val="auto"/>
                <w:sz w:val="18"/>
                <w:szCs w:val="18"/>
              </w:rPr>
              <w:t>项目总体策划，</w:t>
            </w:r>
            <w:r>
              <w:rPr>
                <w:rFonts w:hint="eastAsia" w:hAnsi="宋体" w:cs="宋体"/>
                <w:color w:val="auto"/>
                <w:sz w:val="18"/>
                <w:szCs w:val="18"/>
                <w:lang w:eastAsia="zh-CN"/>
              </w:rPr>
              <w:t>标准预研学习，总结形成对标分析等相关文件，并编写</w:t>
            </w:r>
            <w:r>
              <w:rPr>
                <w:rFonts w:hint="eastAsia" w:ascii="宋体" w:hAnsi="宋体" w:eastAsia="宋体" w:cs="宋体"/>
                <w:color w:val="auto"/>
                <w:sz w:val="18"/>
                <w:szCs w:val="18"/>
              </w:rPr>
              <w:t>标准及编制说明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left="0" w:leftChars="0" w:firstLine="0" w:firstLineChars="0"/>
              <w:jc w:val="center"/>
              <w:rPr>
                <w:rFonts w:hint="eastAsia" w:ascii="宋体" w:hAnsi="宋体" w:eastAsia="宋体" w:cs="宋体"/>
                <w:sz w:val="18"/>
                <w:szCs w:val="18"/>
                <w:lang w:eastAsia="zh-CN"/>
              </w:rPr>
            </w:pPr>
            <w:r>
              <w:rPr>
                <w:rFonts w:hint="eastAsia" w:hAnsi="宋体" w:cs="宋体"/>
                <w:sz w:val="18"/>
                <w:szCs w:val="18"/>
                <w:lang w:val="en-US" w:eastAsia="zh-CN"/>
              </w:rPr>
              <w:t>5</w:t>
            </w:r>
          </w:p>
        </w:tc>
        <w:tc>
          <w:tcPr>
            <w:tcW w:w="762"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张传进</w:t>
            </w:r>
          </w:p>
        </w:tc>
        <w:tc>
          <w:tcPr>
            <w:tcW w:w="3100" w:type="dxa"/>
            <w:vAlign w:val="center"/>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sz w:val="18"/>
                <w:szCs w:val="18"/>
              </w:rPr>
              <w:t>上海西斯贝尔工业科技有限公司</w:t>
            </w:r>
          </w:p>
        </w:tc>
        <w:tc>
          <w:tcPr>
            <w:tcW w:w="1413" w:type="dxa"/>
            <w:vAlign w:val="center"/>
          </w:tcPr>
          <w:p>
            <w:pPr>
              <w:pStyle w:val="20"/>
              <w:spacing w:line="360" w:lineRule="auto"/>
              <w:ind w:left="0" w:leftChars="0" w:firstLine="0" w:firstLineChars="0"/>
              <w:jc w:val="center"/>
              <w:rPr>
                <w:rFonts w:hint="eastAsia" w:ascii="宋体" w:hAnsi="宋体" w:eastAsia="宋体" w:cs="宋体"/>
                <w:sz w:val="18"/>
                <w:szCs w:val="18"/>
                <w:lang w:eastAsia="zh-CN"/>
              </w:rPr>
            </w:pPr>
            <w:r>
              <w:rPr>
                <w:rFonts w:hint="eastAsia" w:hAnsi="宋体" w:cs="宋体"/>
                <w:sz w:val="18"/>
                <w:szCs w:val="18"/>
                <w:lang w:eastAsia="zh-CN"/>
              </w:rPr>
              <w:t>产品总监</w:t>
            </w:r>
          </w:p>
        </w:tc>
        <w:tc>
          <w:tcPr>
            <w:tcW w:w="3550" w:type="dxa"/>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sz w:val="18"/>
                <w:szCs w:val="18"/>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left="0" w:leftChars="0"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rPr>
              <w:t>6</w:t>
            </w:r>
          </w:p>
        </w:tc>
        <w:tc>
          <w:tcPr>
            <w:tcW w:w="762" w:type="dxa"/>
            <w:vAlign w:val="center"/>
          </w:tcPr>
          <w:p>
            <w:pPr>
              <w:pStyle w:val="20"/>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张达</w:t>
            </w:r>
          </w:p>
        </w:tc>
        <w:tc>
          <w:tcPr>
            <w:tcW w:w="3100" w:type="dxa"/>
            <w:vAlign w:val="center"/>
          </w:tcPr>
          <w:p>
            <w:pPr>
              <w:pStyle w:val="20"/>
              <w:spacing w:line="360" w:lineRule="auto"/>
              <w:ind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河北润旺达洁具制造有限公司</w:t>
            </w:r>
          </w:p>
        </w:tc>
        <w:tc>
          <w:tcPr>
            <w:tcW w:w="1413" w:type="dxa"/>
            <w:vAlign w:val="center"/>
          </w:tcPr>
          <w:p>
            <w:pPr>
              <w:pStyle w:val="20"/>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总经理</w:t>
            </w:r>
          </w:p>
        </w:tc>
        <w:tc>
          <w:tcPr>
            <w:tcW w:w="3550" w:type="dxa"/>
            <w:vAlign w:val="top"/>
          </w:tcPr>
          <w:p>
            <w:pPr>
              <w:pStyle w:val="20"/>
              <w:spacing w:line="360" w:lineRule="auto"/>
              <w:ind w:firstLine="0" w:firstLineChars="0"/>
              <w:jc w:val="left"/>
              <w:rPr>
                <w:rFonts w:hint="eastAsia" w:ascii="宋体" w:hAnsi="宋体" w:eastAsia="宋体" w:cs="宋体"/>
                <w:kern w:val="2"/>
                <w:sz w:val="18"/>
                <w:szCs w:val="18"/>
                <w:lang w:val="en-US" w:eastAsia="zh-CN" w:bidi="ar-SA"/>
              </w:rPr>
            </w:pPr>
            <w:r>
              <w:rPr>
                <w:rFonts w:hint="eastAsia" w:ascii="宋体" w:hAnsi="宋体" w:eastAsia="宋体" w:cs="宋体"/>
                <w:sz w:val="18"/>
                <w:szCs w:val="18"/>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9" w:type="dxa"/>
            <w:vAlign w:val="center"/>
          </w:tcPr>
          <w:p>
            <w:pPr>
              <w:pStyle w:val="20"/>
              <w:spacing w:line="360" w:lineRule="auto"/>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762" w:type="dxa"/>
            <w:vAlign w:val="center"/>
          </w:tcPr>
          <w:p>
            <w:pPr>
              <w:pStyle w:val="20"/>
              <w:spacing w:line="360" w:lineRule="auto"/>
              <w:ind w:left="0" w:leftChars="0"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刘杰</w:t>
            </w:r>
          </w:p>
        </w:tc>
        <w:tc>
          <w:tcPr>
            <w:tcW w:w="3100" w:type="dxa"/>
            <w:vAlign w:val="center"/>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color w:val="auto"/>
                <w:kern w:val="2"/>
                <w:sz w:val="18"/>
                <w:szCs w:val="18"/>
                <w:lang w:val="en-US" w:eastAsia="zh-CN" w:bidi="ar-SA"/>
              </w:rPr>
              <w:t>上海滔普实验室设备有限公司</w:t>
            </w:r>
          </w:p>
        </w:tc>
        <w:tc>
          <w:tcPr>
            <w:tcW w:w="1413" w:type="dxa"/>
            <w:vAlign w:val="center"/>
          </w:tcPr>
          <w:p>
            <w:pPr>
              <w:pStyle w:val="20"/>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总经理</w:t>
            </w:r>
            <w:bookmarkStart w:id="1" w:name="_GoBack"/>
            <w:bookmarkEnd w:id="1"/>
          </w:p>
        </w:tc>
        <w:tc>
          <w:tcPr>
            <w:tcW w:w="3550" w:type="dxa"/>
            <w:vAlign w:val="top"/>
          </w:tcPr>
          <w:p>
            <w:pPr>
              <w:pStyle w:val="20"/>
              <w:spacing w:line="360" w:lineRule="auto"/>
              <w:ind w:firstLine="0" w:firstLineChars="0"/>
              <w:jc w:val="left"/>
              <w:rPr>
                <w:rFonts w:hint="eastAsia" w:ascii="宋体" w:hAnsi="宋体" w:eastAsia="宋体" w:cs="宋体"/>
                <w:sz w:val="18"/>
                <w:szCs w:val="18"/>
              </w:rPr>
            </w:pPr>
            <w:r>
              <w:rPr>
                <w:rFonts w:hint="eastAsia" w:ascii="宋体" w:hAnsi="宋体" w:eastAsia="宋体" w:cs="宋体"/>
                <w:sz w:val="18"/>
                <w:szCs w:val="18"/>
              </w:rPr>
              <w:t>标准框架指导、标准内容审核</w:t>
            </w:r>
          </w:p>
        </w:tc>
      </w:tr>
    </w:tbl>
    <w:p>
      <w:pPr>
        <w:pStyle w:val="20"/>
        <w:spacing w:line="360" w:lineRule="auto"/>
        <w:ind w:firstLine="210" w:firstLineChars="100"/>
        <w:rPr>
          <w:rFonts w:hint="eastAsia" w:ascii="宋体" w:hAnsi="宋体" w:eastAsia="宋体" w:cs="宋体"/>
          <w:sz w:val="21"/>
          <w:szCs w:val="21"/>
        </w:rPr>
      </w:pPr>
    </w:p>
    <w:p>
      <w:pPr>
        <w:pStyle w:val="20"/>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（2）确立编制原则</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本标准的编制主要遵循以下原则：</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标准的制定遵循了适用性、科学性和可操作性原则，标准工作组在实验、验证和生产实践的基础上制定标准指标，标准编写按照GB/T 1.1 等格式要求进行本标准的编写工作。</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（3）开展调研分析</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编制组开始收集国内外相关资料，针对我国现有的实验室专用水槽生产制造水平的现状和问题以及客户的实际使用需求，同时查询了QB/T 4013-2010《家用不锈钢水槽》和JY/T 0053-2019《透明塑料水槽》两个行业标准和部分相关企业的企业标准，从而提出了实验室用水气配件技术规范 第3部分：水槽标准的制定。</w:t>
      </w:r>
    </w:p>
    <w:p>
      <w:pPr>
        <w:pStyle w:val="20"/>
        <w:numPr>
          <w:ilvl w:val="0"/>
          <w:numId w:val="3"/>
        </w:numPr>
        <w:spacing w:line="360" w:lineRule="auto"/>
        <w:ind w:firstLineChars="0"/>
        <w:rPr>
          <w:rFonts w:hint="eastAsia" w:ascii="宋体" w:hAnsi="宋体" w:eastAsia="宋体" w:cs="宋体"/>
          <w:sz w:val="21"/>
          <w:szCs w:val="21"/>
        </w:rPr>
      </w:pPr>
      <w:r>
        <w:rPr>
          <w:rFonts w:hint="eastAsia" w:ascii="宋体" w:hAnsi="宋体" w:eastAsia="宋体" w:cs="宋体"/>
          <w:sz w:val="21"/>
          <w:szCs w:val="21"/>
        </w:rPr>
        <w:t>征求意见稿阶段</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2021年1月</w:t>
      </w:r>
      <w:r>
        <w:rPr>
          <w:rFonts w:hint="eastAsia" w:ascii="宋体" w:hAnsi="宋体" w:eastAsia="宋体" w:cs="宋体"/>
          <w:color w:val="auto"/>
          <w:sz w:val="21"/>
          <w:szCs w:val="21"/>
          <w:lang w:val="en-US" w:eastAsia="zh-CN"/>
        </w:rPr>
        <w:t>16日</w:t>
      </w:r>
      <w:r>
        <w:rPr>
          <w:rFonts w:hint="eastAsia" w:ascii="宋体" w:hAnsi="宋体" w:eastAsia="宋体" w:cs="宋体"/>
          <w:color w:val="auto"/>
          <w:sz w:val="21"/>
          <w:szCs w:val="21"/>
        </w:rPr>
        <w:t>至2021年</w:t>
      </w:r>
      <w:r>
        <w:rPr>
          <w:rFonts w:hint="eastAsia" w:ascii="宋体" w:hAnsi="宋体" w:eastAsia="宋体" w:cs="宋体"/>
          <w:color w:val="auto"/>
          <w:sz w:val="21"/>
          <w:szCs w:val="21"/>
          <w:lang w:val="en-US" w:eastAsia="zh-CN"/>
        </w:rPr>
        <w:t>7月16日编制组预研学习国内外现有标准</w:t>
      </w:r>
      <w:r>
        <w:rPr>
          <w:rFonts w:hint="eastAsia" w:hAnsi="宋体" w:cs="宋体"/>
          <w:color w:val="auto"/>
          <w:sz w:val="21"/>
          <w:szCs w:val="21"/>
          <w:lang w:val="en-US" w:eastAsia="zh-CN"/>
        </w:rPr>
        <w:t>，并形成对标分析及标准大纲及标准草案内容等</w:t>
      </w:r>
      <w:r>
        <w:rPr>
          <w:rFonts w:hint="eastAsia" w:ascii="宋体" w:hAnsi="宋体" w:eastAsia="宋体" w:cs="宋体"/>
          <w:color w:val="auto"/>
          <w:sz w:val="21"/>
          <w:szCs w:val="21"/>
          <w:lang w:val="en-US" w:eastAsia="zh-CN"/>
        </w:rPr>
        <w:t>；</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2021年7月17日立项；</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2021年7月17日至2022年1月20日完成标准编制，形成标准征求意见稿；</w:t>
      </w:r>
    </w:p>
    <w:p>
      <w:pPr>
        <w:pStyle w:val="20"/>
        <w:spacing w:line="360" w:lineRule="auto"/>
        <w:rPr>
          <w:rFonts w:hint="eastAsia" w:ascii="宋体" w:hAnsi="宋体" w:eastAsia="宋体" w:cs="宋体"/>
          <w:sz w:val="21"/>
          <w:szCs w:val="21"/>
        </w:rPr>
      </w:pPr>
      <w:r>
        <w:rPr>
          <w:rFonts w:hint="eastAsia" w:ascii="宋体" w:hAnsi="宋体" w:eastAsia="宋体" w:cs="宋体"/>
          <w:color w:val="auto"/>
          <w:sz w:val="21"/>
          <w:szCs w:val="21"/>
          <w:lang w:val="en-US" w:eastAsia="zh-CN"/>
        </w:rPr>
        <w:t>2022年1月21日至2022年3月8日公开发布征求意见稿，广泛征求意见。</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color w:val="auto"/>
          <w:sz w:val="21"/>
          <w:szCs w:val="21"/>
        </w:rPr>
        <w:t>编制组在</w:t>
      </w:r>
      <w:r>
        <w:rPr>
          <w:rFonts w:hint="eastAsia" w:hAnsi="宋体" w:cs="宋体"/>
          <w:color w:val="auto"/>
          <w:sz w:val="21"/>
          <w:szCs w:val="21"/>
          <w:lang w:eastAsia="zh-CN"/>
        </w:rPr>
        <w:t>预研和编制阶段，</w:t>
      </w:r>
      <w:r>
        <w:rPr>
          <w:rFonts w:hint="eastAsia" w:ascii="宋体" w:hAnsi="宋体" w:eastAsia="宋体" w:cs="宋体"/>
          <w:color w:val="auto"/>
          <w:sz w:val="21"/>
          <w:szCs w:val="21"/>
        </w:rPr>
        <w:t>对国内外有关标准，以及实验室专用水槽的实施情况等进行调研分析的基础上，归纳总结了其他行业标准制定的经验和各参与单位的科研成果，分析研究了实验室专用水槽的最新需求，编制形成了标准草案</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并</w:t>
      </w:r>
      <w:r>
        <w:rPr>
          <w:rFonts w:hint="eastAsia" w:ascii="宋体" w:hAnsi="宋体" w:eastAsia="宋体" w:cs="宋体"/>
          <w:color w:val="auto"/>
          <w:sz w:val="21"/>
          <w:szCs w:val="21"/>
          <w:lang w:eastAsia="zh-CN"/>
        </w:rPr>
        <w:t>向检测单位、用户等相关单位</w:t>
      </w:r>
      <w:r>
        <w:rPr>
          <w:rFonts w:hint="eastAsia" w:ascii="宋体" w:hAnsi="宋体" w:eastAsia="宋体" w:cs="宋体"/>
          <w:color w:val="auto"/>
          <w:sz w:val="21"/>
          <w:szCs w:val="21"/>
        </w:rPr>
        <w:t>开展内部研讨</w:t>
      </w:r>
      <w:r>
        <w:rPr>
          <w:rFonts w:hint="eastAsia" w:ascii="宋体" w:hAnsi="宋体" w:eastAsia="宋体" w:cs="宋体"/>
          <w:color w:val="auto"/>
          <w:sz w:val="21"/>
          <w:szCs w:val="21"/>
          <w:lang w:eastAsia="zh-CN"/>
        </w:rPr>
        <w:t>，听取相关意见后</w:t>
      </w:r>
      <w:r>
        <w:rPr>
          <w:rFonts w:hint="eastAsia" w:ascii="宋体" w:hAnsi="宋体" w:eastAsia="宋体" w:cs="宋体"/>
          <w:color w:val="auto"/>
          <w:sz w:val="21"/>
          <w:szCs w:val="21"/>
        </w:rPr>
        <w:t>修改完善形成标准征求意见稿及其编制说明</w:t>
      </w:r>
      <w:r>
        <w:rPr>
          <w:rFonts w:hint="eastAsia" w:hAnsi="宋体" w:cs="宋体"/>
          <w:color w:val="auto"/>
          <w:sz w:val="21"/>
          <w:szCs w:val="21"/>
          <w:lang w:eastAsia="zh-CN"/>
        </w:rPr>
        <w:t>。</w:t>
      </w:r>
      <w:r>
        <w:rPr>
          <w:rFonts w:hint="eastAsia" w:ascii="宋体" w:hAnsi="宋体" w:eastAsia="宋体" w:cs="宋体"/>
          <w:sz w:val="21"/>
          <w:szCs w:val="21"/>
        </w:rPr>
        <w:t xml:space="preserve">     </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采用国际标准和国外先进标准的情况</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经查，国外无相同类型的标准。</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确定标准主要内容的依据</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4.1 原材料：在可预见的使用条件下不应释放出任何可能对健康有害的物质，或对任何有机组织产生不良影响的成分；不应使用回收料、二次料、边角料以及新料中掺入回收料、二次料；在生产注塑过程中，不应添加碳酸钙成分的含量。</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上述要求是参照QB/T 4013-2010《家用不锈钢水槽》对原材料的要求及结合聚丙烯自身产品特性而确定。</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4.2 产品尺寸：对产品上缘口平面度应不大于3 mm；上口水平方向变形量应不大于0.5%长边；对角线尺寸误差控制应不大于2 mm。</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上述数据的确定参照</w:t>
      </w:r>
      <w:r>
        <w:rPr>
          <w:rFonts w:hint="eastAsia" w:ascii="宋体" w:hAnsi="宋体" w:eastAsia="宋体" w:cs="宋体"/>
          <w:color w:val="auto"/>
          <w:sz w:val="21"/>
          <w:szCs w:val="21"/>
        </w:rPr>
        <w:t>JY/T 0053-2019《透明塑料水槽》</w:t>
      </w:r>
      <w:r>
        <w:rPr>
          <w:rFonts w:hint="eastAsia" w:ascii="宋体" w:hAnsi="宋体" w:eastAsia="宋体" w:cs="宋体"/>
          <w:color w:val="auto"/>
          <w:sz w:val="21"/>
          <w:szCs w:val="21"/>
          <w:lang w:eastAsia="zh-CN"/>
        </w:rPr>
        <w:t>及结合各编制小组各自产品的数据而定。</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4.3 外观：产品表面应平整光洁，无气泡；边缘不应有毛刺、飞边；无溶迹、缩迹、杂质、变形、凹凸不平等缺陷。</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上述要求参照JY/T 0053-2019《透明塑料水槽》对外观的要求。</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4.4 耐高、低温：应能承受上限温度90 ℃±2 ℃，下限温度-18 ℃±2 ℃，历时4 h贮存温度试验（水槽内不盛水），试验后无变形、裂缝和破裂。</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耐高温上限温度根据聚丙烯材料的特性而确定，耐低温下限温度根据家用冰箱冷冻温度而确定。</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4.5 跌落冲击：产品在非包装状态下，应能承受高度2000 mm的自由落体跌落试验，无裂缝和破损。</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跌落高度选择2米，是根据一般性搬运高度的高位值而确定。</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4.6 耐化学试剂性能：能耐50种化学试剂测试，测试结果应不大于二个3级（涂层出现起坑、凹陷、凸起或侵蚀等明显和剧烈的损害）。</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50种化学试剂的选定参照</w:t>
      </w:r>
      <w:r>
        <w:rPr>
          <w:rFonts w:hint="eastAsia" w:ascii="宋体" w:hAnsi="宋体" w:eastAsia="宋体" w:cs="宋体"/>
          <w:color w:val="auto"/>
          <w:sz w:val="21"/>
          <w:szCs w:val="21"/>
          <w:lang w:val="en-US" w:eastAsia="zh-Hans"/>
        </w:rPr>
        <w:t>美国科学仪器设备实验室家具协会（SEFA）</w:t>
      </w:r>
      <w:r>
        <w:rPr>
          <w:rFonts w:hint="eastAsia" w:ascii="宋体" w:hAnsi="宋体" w:eastAsia="宋体" w:cs="宋体"/>
          <w:color w:val="auto"/>
          <w:sz w:val="21"/>
          <w:szCs w:val="21"/>
          <w:lang w:val="en-US" w:eastAsia="zh-CN"/>
        </w:rPr>
        <w:t>中规定的47试剂并结合自身产品特性，最终确定50种化学试剂。</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4.7 承载能力：槽体底部应能承受980 N集中静载荷，其变形量应小于3 mm，槽体承受980 N载荷后，不应有下沉、开裂等异常现象。</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上述指标的确定参照QB/T 4013-2010《家用不锈钢水槽》承载能力要求的规定。</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主要试验或验证的分析报告</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5.1 原材料依据GB 4806.6─2016；检测分析方法参照GB/T 5009.71─2003；拉伸强度测试依据GB/T 1040.1─2018；碳酸钙成分检测依据GB/T 19281─2014。</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5.2 产品尺寸检测运用相应精度的测量仪器进行测量。</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 外观检测：采用观感检验，目测时应在自然散射光或无反射光的白色光线下进行，在与产品观察距离50 cm以内时，不容许有瑕疵。</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5.4.1 耐高温试验：将已经通过低温试验并恢复到室温的试验样品正摆放在恒温箱内，在90 ℃±2 ℃保持4 h，取出后在室温下平放24 h。</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5.4.2 耐低温试验将试验样品正摆放在低温试验箱内，水槽内不盛水在-18 ℃±2 ℃保存4 h，取出后在室温下平放24 h。</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5.5 跌落试验：在环境温度20 ℃±5 ℃非包装状态下，将水槽置于距离水泥地面2000 mm高度处，底面向下，自由落体一次。</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5.6 耐化学试剂性能测试：对于挥发性化学试剂，将充分蘸有试剂的棉球放置在30 mL的瓶内，然后倒扣在测试样品的表面上；对于非挥发性化学试剂，在测试样品的表面滴5滴试剂，用24 mm规格的表面皿覆盖住，表面皿凹面朝下。以上两种方法，化学试剂在测试样品表面保留1 h后。用清水清洗，清洁剂清洁，去离子水漂洗，再用毛巾擦干。在23 ℃±2 ℃和50±5%RH的环境中或当前ASTM标准可接受的环境中处理24 h后按标准进行评价。</w:t>
      </w:r>
    </w:p>
    <w:p>
      <w:pPr>
        <w:pStyle w:val="20"/>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5.7 承载性能试验：测量槽体底平面到水槽上平面的距离L1；在槽体底部中心位置放置一个120 mm×120 mm，厚20 mm的木块，在木块中心点上向下施加980 N的静载荷，1 h后，卸掉载荷，观察水槽是否有下沉，开裂等现象，再次测量槽体底平面到水槽上平面的距离L2，L2-L1，即为底部变形量。</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重大分歧意见的解决过程和结果</w:t>
      </w:r>
    </w:p>
    <w:p>
      <w:pPr>
        <w:pStyle w:val="20"/>
        <w:spacing w:line="360" w:lineRule="auto"/>
        <w:ind w:firstLine="315" w:firstLineChars="15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无重大分歧意见</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与现行法律、法规、标准的关系</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本标准符合国内有关现行法律、法规的要求，与相关强制性标准无冲突。</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实施标准的要求和措施建议</w:t>
      </w:r>
    </w:p>
    <w:p>
      <w:pPr>
        <w:pStyle w:val="20"/>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8.1 本标准应作为今后实验室专用水槽生产、使用、测试的重要依据，并应纳入到相关文件中；</w:t>
      </w:r>
    </w:p>
    <w:p>
      <w:pPr>
        <w:pStyle w:val="20"/>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8.2 各单位在采用本标准时，以满足实际任务需求为主，可对标准内容进行适当引用。</w:t>
      </w:r>
    </w:p>
    <w:p>
      <w:pPr>
        <w:pStyle w:val="20"/>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8.3 建议直接公开发行，广泛宣传，可以将该标准直接发布在全国标准网上。</w:t>
      </w:r>
    </w:p>
    <w:p>
      <w:pPr>
        <w:pStyle w:val="20"/>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8.4 在本标准实施过程中，编制单位应随时收集用户意见，跟踪国际国外标准修订动态，本标准及时进行更新，包装国内标准的适用性、国内国际标准的一致性。</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修改或废止现行专项标准的建议</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无</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标准发行范围和数量的建议</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建议本标准在实验室专项领域的科研、生产、使用、培训、检验、试验等范围内发行，重点包括下列几类约XX家单位：</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a)实验室XX的生产厂商；</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b)此类产品的应用示范单位；</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c)提供此类产品检测服务的检测机构；</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d)对此类产品提供相关认证的机构。</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建议5年内发行数量XXX份。</w:t>
      </w:r>
    </w:p>
    <w:p>
      <w:pPr>
        <w:pStyle w:val="20"/>
        <w:numPr>
          <w:ilvl w:val="0"/>
          <w:numId w:val="2"/>
        </w:numPr>
        <w:spacing w:line="360" w:lineRule="auto"/>
        <w:ind w:firstLine="0" w:firstLineChars="0"/>
        <w:rPr>
          <w:rFonts w:hint="eastAsia" w:ascii="宋体" w:hAnsi="宋体" w:eastAsia="宋体" w:cs="宋体"/>
          <w:sz w:val="21"/>
          <w:szCs w:val="21"/>
        </w:rPr>
      </w:pPr>
      <w:r>
        <w:rPr>
          <w:rFonts w:hint="eastAsia" w:ascii="宋体" w:hAnsi="宋体" w:eastAsia="宋体" w:cs="宋体"/>
          <w:sz w:val="21"/>
          <w:szCs w:val="21"/>
        </w:rPr>
        <w:t>其他需要说明的事项</w:t>
      </w:r>
    </w:p>
    <w:p>
      <w:pPr>
        <w:pStyle w:val="20"/>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无</w:t>
      </w:r>
    </w:p>
    <w:p>
      <w:pPr>
        <w:pStyle w:val="10"/>
        <w:wordWrap w:val="0"/>
        <w:ind w:left="720"/>
        <w:jc w:val="right"/>
        <w:rPr>
          <w:rFonts w:hint="eastAsia" w:ascii="宋体" w:hAnsi="宋体" w:eastAsia="宋体" w:cs="宋体"/>
          <w:kern w:val="2"/>
          <w:sz w:val="21"/>
          <w:szCs w:val="21"/>
        </w:rPr>
      </w:pPr>
    </w:p>
    <w:bookmarkEnd w:id="0"/>
    <w:p>
      <w:pPr>
        <w:pStyle w:val="10"/>
        <w:keepNext w:val="0"/>
        <w:keepLines w:val="0"/>
        <w:pageBreakBefore w:val="0"/>
        <w:widowControl/>
        <w:kinsoku/>
        <w:wordWrap w:val="0"/>
        <w:overflowPunct/>
        <w:topLinePunct w:val="0"/>
        <w:autoSpaceDE/>
        <w:autoSpaceDN/>
        <w:bidi w:val="0"/>
        <w:adjustRightInd/>
        <w:snapToGrid/>
        <w:ind w:left="0"/>
        <w:jc w:val="right"/>
        <w:textAlignment w:val="auto"/>
        <w:rPr>
          <w:rFonts w:hint="eastAsia" w:ascii="宋体" w:hAnsi="宋体" w:eastAsia="宋体" w:cs="宋体"/>
          <w:color w:val="auto"/>
          <w:sz w:val="21"/>
          <w:szCs w:val="21"/>
        </w:rPr>
      </w:pPr>
      <w:r>
        <w:rPr>
          <w:rFonts w:hint="eastAsia" w:cs="宋体"/>
          <w:color w:val="auto"/>
          <w:sz w:val="21"/>
          <w:szCs w:val="21"/>
          <w:lang w:eastAsia="zh-CN"/>
        </w:rPr>
        <w:t>《</w:t>
      </w:r>
      <w:r>
        <w:rPr>
          <w:rFonts w:hint="eastAsia" w:ascii="宋体" w:hAnsi="宋体" w:eastAsia="宋体" w:cs="宋体"/>
          <w:color w:val="auto"/>
          <w:sz w:val="21"/>
          <w:szCs w:val="21"/>
        </w:rPr>
        <w:t>实验室</w:t>
      </w:r>
      <w:r>
        <w:rPr>
          <w:rFonts w:hint="eastAsia" w:cs="宋体"/>
          <w:color w:val="auto"/>
          <w:sz w:val="21"/>
          <w:szCs w:val="21"/>
          <w:lang w:eastAsia="zh-CN"/>
        </w:rPr>
        <w:t>用水气配件技术规范》</w:t>
      </w:r>
      <w:r>
        <w:rPr>
          <w:rFonts w:hint="eastAsia" w:ascii="宋体" w:hAnsi="宋体" w:eastAsia="宋体" w:cs="宋体"/>
          <w:color w:val="auto"/>
          <w:sz w:val="21"/>
          <w:szCs w:val="21"/>
        </w:rPr>
        <w:t>编制组</w:t>
      </w:r>
    </w:p>
    <w:p>
      <w:pPr>
        <w:pStyle w:val="10"/>
        <w:keepNext w:val="0"/>
        <w:keepLines w:val="0"/>
        <w:pageBreakBefore w:val="0"/>
        <w:widowControl/>
        <w:kinsoku/>
        <w:wordWrap w:val="0"/>
        <w:overflowPunct/>
        <w:topLinePunct w:val="0"/>
        <w:autoSpaceDE/>
        <w:autoSpaceDN/>
        <w:bidi w:val="0"/>
        <w:adjustRightInd/>
        <w:snapToGrid/>
        <w:ind w:left="0"/>
        <w:jc w:val="right"/>
        <w:textAlignment w:val="auto"/>
        <w:rPr>
          <w:rFonts w:hint="eastAsia" w:ascii="宋体" w:hAnsi="宋体" w:eastAsia="宋体" w:cs="宋体"/>
          <w:kern w:val="2"/>
          <w:sz w:val="21"/>
          <w:szCs w:val="21"/>
        </w:rPr>
      </w:pPr>
      <w:r>
        <w:rPr>
          <w:rFonts w:hint="eastAsia" w:ascii="宋体" w:hAnsi="宋体" w:eastAsia="宋体" w:cs="宋体"/>
          <w:color w:val="auto"/>
          <w:sz w:val="21"/>
          <w:szCs w:val="21"/>
        </w:rPr>
        <w:t>202</w:t>
      </w:r>
      <w:r>
        <w:rPr>
          <w:rFonts w:hint="eastAsia" w:cs="宋体"/>
          <w:color w:val="auto"/>
          <w:sz w:val="21"/>
          <w:szCs w:val="21"/>
          <w:lang w:val="en-US" w:eastAsia="zh-CN"/>
        </w:rPr>
        <w:t>2</w:t>
      </w:r>
      <w:r>
        <w:rPr>
          <w:rFonts w:hint="eastAsia" w:ascii="宋体" w:hAnsi="宋体" w:eastAsia="宋体" w:cs="宋体"/>
          <w:color w:val="auto"/>
          <w:sz w:val="21"/>
          <w:szCs w:val="21"/>
        </w:rPr>
        <w:t xml:space="preserve">年 </w:t>
      </w:r>
      <w:r>
        <w:rPr>
          <w:rFonts w:hint="eastAsia" w:cs="宋体"/>
          <w:color w:val="auto"/>
          <w:sz w:val="21"/>
          <w:szCs w:val="21"/>
          <w:lang w:val="en-US" w:eastAsia="zh-CN"/>
        </w:rPr>
        <w:t>1</w:t>
      </w:r>
      <w:r>
        <w:rPr>
          <w:rFonts w:hint="eastAsia" w:ascii="宋体" w:hAnsi="宋体" w:eastAsia="宋体" w:cs="宋体"/>
          <w:color w:val="auto"/>
          <w:sz w:val="21"/>
          <w:szCs w:val="21"/>
        </w:rPr>
        <w:t xml:space="preserve"> 月 2</w:t>
      </w:r>
      <w:r>
        <w:rPr>
          <w:rFonts w:hint="eastAsia" w:cs="宋体"/>
          <w:color w:val="auto"/>
          <w:sz w:val="21"/>
          <w:szCs w:val="21"/>
          <w:lang w:val="en-US" w:eastAsia="zh-CN"/>
        </w:rPr>
        <w:t>0</w:t>
      </w:r>
      <w:r>
        <w:rPr>
          <w:rFonts w:hint="eastAsia" w:ascii="宋体" w:hAnsi="宋体" w:eastAsia="宋体" w:cs="宋体"/>
          <w:color w:val="auto"/>
          <w:sz w:val="21"/>
          <w:szCs w:val="21"/>
        </w:rPr>
        <w:t>日</w:t>
      </w:r>
    </w:p>
    <w:sectPr>
      <w:headerReference r:id="rId3" w:type="default"/>
      <w:pgSz w:w="11906" w:h="16838"/>
      <w:pgMar w:top="1417" w:right="1417" w:bottom="1417" w:left="1417" w:header="1134" w:footer="1020" w:gutter="0"/>
      <w:cols w:space="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F324049C-0C0A-45C3-8063-859C8DBE2EAB}"/>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501C75"/>
    <w:multiLevelType w:val="singleLevel"/>
    <w:tmpl w:val="92501C75"/>
    <w:lvl w:ilvl="0" w:tentative="0">
      <w:start w:val="4"/>
      <w:numFmt w:val="decimal"/>
      <w:suff w:val="nothing"/>
      <w:lvlText w:val="（%1）"/>
      <w:lvlJc w:val="left"/>
    </w:lvl>
  </w:abstractNum>
  <w:abstractNum w:abstractNumId="1">
    <w:nsid w:val="C8436134"/>
    <w:multiLevelType w:val="singleLevel"/>
    <w:tmpl w:val="C8436134"/>
    <w:lvl w:ilvl="0" w:tentative="0">
      <w:start w:val="1"/>
      <w:numFmt w:val="chineseCounting"/>
      <w:suff w:val="nothing"/>
      <w:lvlText w:val="%1、"/>
      <w:lvlJc w:val="left"/>
      <w:rPr>
        <w:rFonts w:hint="eastAsia"/>
      </w:rPr>
    </w:lvl>
  </w:abstractNum>
  <w:abstractNum w:abstractNumId="2">
    <w:nsid w:val="657D3FBC"/>
    <w:multiLevelType w:val="multilevel"/>
    <w:tmpl w:val="657D3FBC"/>
    <w:lvl w:ilvl="0" w:tentative="0">
      <w:start w:val="1"/>
      <w:numFmt w:val="upperLetter"/>
      <w:pStyle w:val="2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NotTrackMoves/>
  <w:doNotTrackFormatting/>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8778E"/>
    <w:rsid w:val="000008DD"/>
    <w:rsid w:val="000010B8"/>
    <w:rsid w:val="00002290"/>
    <w:rsid w:val="000060DB"/>
    <w:rsid w:val="000063F5"/>
    <w:rsid w:val="00006520"/>
    <w:rsid w:val="00006A14"/>
    <w:rsid w:val="000078B3"/>
    <w:rsid w:val="0001169F"/>
    <w:rsid w:val="0001211A"/>
    <w:rsid w:val="00012D83"/>
    <w:rsid w:val="00014E88"/>
    <w:rsid w:val="00023E05"/>
    <w:rsid w:val="0002719A"/>
    <w:rsid w:val="00031C03"/>
    <w:rsid w:val="000333A0"/>
    <w:rsid w:val="00033618"/>
    <w:rsid w:val="0003587B"/>
    <w:rsid w:val="0003598E"/>
    <w:rsid w:val="00036161"/>
    <w:rsid w:val="000369F6"/>
    <w:rsid w:val="00041C69"/>
    <w:rsid w:val="0004203F"/>
    <w:rsid w:val="0004334B"/>
    <w:rsid w:val="000433C1"/>
    <w:rsid w:val="00044935"/>
    <w:rsid w:val="000449A8"/>
    <w:rsid w:val="00046B95"/>
    <w:rsid w:val="00046E0B"/>
    <w:rsid w:val="00047227"/>
    <w:rsid w:val="000478B0"/>
    <w:rsid w:val="00047E0E"/>
    <w:rsid w:val="0005005F"/>
    <w:rsid w:val="0005177B"/>
    <w:rsid w:val="00053D28"/>
    <w:rsid w:val="00054911"/>
    <w:rsid w:val="00055772"/>
    <w:rsid w:val="00056371"/>
    <w:rsid w:val="00062984"/>
    <w:rsid w:val="000641D9"/>
    <w:rsid w:val="00064341"/>
    <w:rsid w:val="000675D8"/>
    <w:rsid w:val="000778A1"/>
    <w:rsid w:val="000778A4"/>
    <w:rsid w:val="00080EE3"/>
    <w:rsid w:val="00085388"/>
    <w:rsid w:val="000875F3"/>
    <w:rsid w:val="00090B16"/>
    <w:rsid w:val="00091383"/>
    <w:rsid w:val="00092570"/>
    <w:rsid w:val="00092D0B"/>
    <w:rsid w:val="000949CD"/>
    <w:rsid w:val="000967AC"/>
    <w:rsid w:val="000A0739"/>
    <w:rsid w:val="000A07F4"/>
    <w:rsid w:val="000A0891"/>
    <w:rsid w:val="000A53F6"/>
    <w:rsid w:val="000B046E"/>
    <w:rsid w:val="000B2523"/>
    <w:rsid w:val="000B26EC"/>
    <w:rsid w:val="000B39B7"/>
    <w:rsid w:val="000B4E4D"/>
    <w:rsid w:val="000C1F73"/>
    <w:rsid w:val="000C2D80"/>
    <w:rsid w:val="000C3467"/>
    <w:rsid w:val="000C3579"/>
    <w:rsid w:val="000C4405"/>
    <w:rsid w:val="000C46CE"/>
    <w:rsid w:val="000C50DB"/>
    <w:rsid w:val="000C5B24"/>
    <w:rsid w:val="000C632D"/>
    <w:rsid w:val="000C696E"/>
    <w:rsid w:val="000C6EAD"/>
    <w:rsid w:val="000C771D"/>
    <w:rsid w:val="000C79F6"/>
    <w:rsid w:val="000D14CA"/>
    <w:rsid w:val="000D24C7"/>
    <w:rsid w:val="000D2B49"/>
    <w:rsid w:val="000D3375"/>
    <w:rsid w:val="000D367F"/>
    <w:rsid w:val="000D4444"/>
    <w:rsid w:val="000D527B"/>
    <w:rsid w:val="000E2AA0"/>
    <w:rsid w:val="000E7AE0"/>
    <w:rsid w:val="000F10A9"/>
    <w:rsid w:val="000F4BED"/>
    <w:rsid w:val="000F4FEF"/>
    <w:rsid w:val="000F6FF1"/>
    <w:rsid w:val="00100D30"/>
    <w:rsid w:val="001020E6"/>
    <w:rsid w:val="00102E3D"/>
    <w:rsid w:val="00104908"/>
    <w:rsid w:val="001061FD"/>
    <w:rsid w:val="00106EEC"/>
    <w:rsid w:val="00115B93"/>
    <w:rsid w:val="001162E2"/>
    <w:rsid w:val="00122602"/>
    <w:rsid w:val="001238EC"/>
    <w:rsid w:val="00123B18"/>
    <w:rsid w:val="00132201"/>
    <w:rsid w:val="00134BD3"/>
    <w:rsid w:val="00136059"/>
    <w:rsid w:val="001408D3"/>
    <w:rsid w:val="001440F6"/>
    <w:rsid w:val="00144F9D"/>
    <w:rsid w:val="00145CE8"/>
    <w:rsid w:val="00145F32"/>
    <w:rsid w:val="00153439"/>
    <w:rsid w:val="00156050"/>
    <w:rsid w:val="00157D2B"/>
    <w:rsid w:val="001600CA"/>
    <w:rsid w:val="00160912"/>
    <w:rsid w:val="00162C47"/>
    <w:rsid w:val="00163978"/>
    <w:rsid w:val="001639BC"/>
    <w:rsid w:val="00167CC8"/>
    <w:rsid w:val="0017272B"/>
    <w:rsid w:val="00174465"/>
    <w:rsid w:val="001755D3"/>
    <w:rsid w:val="00181E7B"/>
    <w:rsid w:val="001845CD"/>
    <w:rsid w:val="001849D6"/>
    <w:rsid w:val="001854D8"/>
    <w:rsid w:val="00185761"/>
    <w:rsid w:val="0018694A"/>
    <w:rsid w:val="00186CDD"/>
    <w:rsid w:val="00191FBF"/>
    <w:rsid w:val="00195AC2"/>
    <w:rsid w:val="001A1D62"/>
    <w:rsid w:val="001A2755"/>
    <w:rsid w:val="001A529E"/>
    <w:rsid w:val="001B0B68"/>
    <w:rsid w:val="001B1B73"/>
    <w:rsid w:val="001B5B67"/>
    <w:rsid w:val="001B5DEF"/>
    <w:rsid w:val="001C010F"/>
    <w:rsid w:val="001C0C5D"/>
    <w:rsid w:val="001C1594"/>
    <w:rsid w:val="001C594D"/>
    <w:rsid w:val="001C7C4D"/>
    <w:rsid w:val="001D0FC7"/>
    <w:rsid w:val="001D12A6"/>
    <w:rsid w:val="001D4B39"/>
    <w:rsid w:val="001D5D53"/>
    <w:rsid w:val="001E0EC9"/>
    <w:rsid w:val="001E13D3"/>
    <w:rsid w:val="001E313B"/>
    <w:rsid w:val="001E5B51"/>
    <w:rsid w:val="001E6407"/>
    <w:rsid w:val="001E652A"/>
    <w:rsid w:val="001E66CE"/>
    <w:rsid w:val="001E6F73"/>
    <w:rsid w:val="001E7299"/>
    <w:rsid w:val="001E7355"/>
    <w:rsid w:val="001E741C"/>
    <w:rsid w:val="001F00B2"/>
    <w:rsid w:val="001F0217"/>
    <w:rsid w:val="001F0259"/>
    <w:rsid w:val="001F3E17"/>
    <w:rsid w:val="001F49D4"/>
    <w:rsid w:val="001F5226"/>
    <w:rsid w:val="001F6B7D"/>
    <w:rsid w:val="00201594"/>
    <w:rsid w:val="00201A98"/>
    <w:rsid w:val="00203216"/>
    <w:rsid w:val="002047E0"/>
    <w:rsid w:val="00204926"/>
    <w:rsid w:val="00213485"/>
    <w:rsid w:val="002161F6"/>
    <w:rsid w:val="00216AE9"/>
    <w:rsid w:val="00220197"/>
    <w:rsid w:val="00221673"/>
    <w:rsid w:val="00224770"/>
    <w:rsid w:val="00231209"/>
    <w:rsid w:val="00231262"/>
    <w:rsid w:val="002320D8"/>
    <w:rsid w:val="0023272C"/>
    <w:rsid w:val="0023411C"/>
    <w:rsid w:val="002365FC"/>
    <w:rsid w:val="00237753"/>
    <w:rsid w:val="002426AF"/>
    <w:rsid w:val="00243240"/>
    <w:rsid w:val="0024463C"/>
    <w:rsid w:val="0024754E"/>
    <w:rsid w:val="00247B9C"/>
    <w:rsid w:val="00251EA1"/>
    <w:rsid w:val="00254DDD"/>
    <w:rsid w:val="00257948"/>
    <w:rsid w:val="00261480"/>
    <w:rsid w:val="0026473F"/>
    <w:rsid w:val="00267DFF"/>
    <w:rsid w:val="00270643"/>
    <w:rsid w:val="00271EB4"/>
    <w:rsid w:val="002744AD"/>
    <w:rsid w:val="002776F7"/>
    <w:rsid w:val="00277A7D"/>
    <w:rsid w:val="0028058A"/>
    <w:rsid w:val="00280F95"/>
    <w:rsid w:val="0028148C"/>
    <w:rsid w:val="00281981"/>
    <w:rsid w:val="00282ABA"/>
    <w:rsid w:val="00282D8D"/>
    <w:rsid w:val="00291775"/>
    <w:rsid w:val="0029428B"/>
    <w:rsid w:val="0029678A"/>
    <w:rsid w:val="00297581"/>
    <w:rsid w:val="002A2358"/>
    <w:rsid w:val="002A6BC4"/>
    <w:rsid w:val="002A6D00"/>
    <w:rsid w:val="002A7956"/>
    <w:rsid w:val="002C08DF"/>
    <w:rsid w:val="002C184D"/>
    <w:rsid w:val="002D0D87"/>
    <w:rsid w:val="002D1488"/>
    <w:rsid w:val="002D25FC"/>
    <w:rsid w:val="002D3866"/>
    <w:rsid w:val="002D5740"/>
    <w:rsid w:val="002D7291"/>
    <w:rsid w:val="002D7EFA"/>
    <w:rsid w:val="002E053E"/>
    <w:rsid w:val="002E0A26"/>
    <w:rsid w:val="002E15DE"/>
    <w:rsid w:val="002E4D5C"/>
    <w:rsid w:val="002E515F"/>
    <w:rsid w:val="002F0BC2"/>
    <w:rsid w:val="002F0C1A"/>
    <w:rsid w:val="002F25F3"/>
    <w:rsid w:val="002F2D7C"/>
    <w:rsid w:val="002F54D6"/>
    <w:rsid w:val="002F6299"/>
    <w:rsid w:val="002F6699"/>
    <w:rsid w:val="00305914"/>
    <w:rsid w:val="003118B7"/>
    <w:rsid w:val="00313E21"/>
    <w:rsid w:val="0032031E"/>
    <w:rsid w:val="00321EF9"/>
    <w:rsid w:val="0032263C"/>
    <w:rsid w:val="00324BF4"/>
    <w:rsid w:val="0032625B"/>
    <w:rsid w:val="00326905"/>
    <w:rsid w:val="00326B3C"/>
    <w:rsid w:val="0032764C"/>
    <w:rsid w:val="00334256"/>
    <w:rsid w:val="0033541B"/>
    <w:rsid w:val="00336F5C"/>
    <w:rsid w:val="00340066"/>
    <w:rsid w:val="00343B04"/>
    <w:rsid w:val="00343FA4"/>
    <w:rsid w:val="00344751"/>
    <w:rsid w:val="00351165"/>
    <w:rsid w:val="00356B44"/>
    <w:rsid w:val="00356FE6"/>
    <w:rsid w:val="00373118"/>
    <w:rsid w:val="00380950"/>
    <w:rsid w:val="00381663"/>
    <w:rsid w:val="00382A2B"/>
    <w:rsid w:val="0038311B"/>
    <w:rsid w:val="003838B0"/>
    <w:rsid w:val="00385E04"/>
    <w:rsid w:val="00385FF9"/>
    <w:rsid w:val="003900F3"/>
    <w:rsid w:val="00391174"/>
    <w:rsid w:val="00391F10"/>
    <w:rsid w:val="003928BA"/>
    <w:rsid w:val="00392C69"/>
    <w:rsid w:val="00394C55"/>
    <w:rsid w:val="00396E8A"/>
    <w:rsid w:val="00396F3D"/>
    <w:rsid w:val="003A1185"/>
    <w:rsid w:val="003A36F3"/>
    <w:rsid w:val="003A3B9E"/>
    <w:rsid w:val="003A5CF1"/>
    <w:rsid w:val="003A7F56"/>
    <w:rsid w:val="003A7F69"/>
    <w:rsid w:val="003B17D1"/>
    <w:rsid w:val="003B7C61"/>
    <w:rsid w:val="003C3819"/>
    <w:rsid w:val="003C7F17"/>
    <w:rsid w:val="003D1BD3"/>
    <w:rsid w:val="003D37E0"/>
    <w:rsid w:val="003D4F9F"/>
    <w:rsid w:val="003D55F5"/>
    <w:rsid w:val="003D6C70"/>
    <w:rsid w:val="003E0A92"/>
    <w:rsid w:val="003E245D"/>
    <w:rsid w:val="003E366F"/>
    <w:rsid w:val="003E429A"/>
    <w:rsid w:val="003F09A0"/>
    <w:rsid w:val="003F2013"/>
    <w:rsid w:val="003F3AAC"/>
    <w:rsid w:val="003F5099"/>
    <w:rsid w:val="003F5616"/>
    <w:rsid w:val="003F7361"/>
    <w:rsid w:val="00400C14"/>
    <w:rsid w:val="004031D4"/>
    <w:rsid w:val="00405AB2"/>
    <w:rsid w:val="004061F5"/>
    <w:rsid w:val="00410F48"/>
    <w:rsid w:val="00411560"/>
    <w:rsid w:val="00412BA0"/>
    <w:rsid w:val="00415AD6"/>
    <w:rsid w:val="004167DA"/>
    <w:rsid w:val="00417C27"/>
    <w:rsid w:val="00421CAC"/>
    <w:rsid w:val="004254F5"/>
    <w:rsid w:val="0042557C"/>
    <w:rsid w:val="0042607A"/>
    <w:rsid w:val="0042674F"/>
    <w:rsid w:val="00431C23"/>
    <w:rsid w:val="00433AE2"/>
    <w:rsid w:val="00434C88"/>
    <w:rsid w:val="00435E64"/>
    <w:rsid w:val="004419A3"/>
    <w:rsid w:val="00441A80"/>
    <w:rsid w:val="00441DAA"/>
    <w:rsid w:val="00442DB8"/>
    <w:rsid w:val="00444F12"/>
    <w:rsid w:val="00446413"/>
    <w:rsid w:val="00446F44"/>
    <w:rsid w:val="00447C09"/>
    <w:rsid w:val="00450E7B"/>
    <w:rsid w:val="00455F71"/>
    <w:rsid w:val="004566C1"/>
    <w:rsid w:val="00470B72"/>
    <w:rsid w:val="004711BA"/>
    <w:rsid w:val="004721E4"/>
    <w:rsid w:val="00472626"/>
    <w:rsid w:val="0047262F"/>
    <w:rsid w:val="0048215F"/>
    <w:rsid w:val="004825C3"/>
    <w:rsid w:val="00483F34"/>
    <w:rsid w:val="004901FA"/>
    <w:rsid w:val="0049105A"/>
    <w:rsid w:val="00491B1A"/>
    <w:rsid w:val="004925DA"/>
    <w:rsid w:val="004930E4"/>
    <w:rsid w:val="0049478E"/>
    <w:rsid w:val="00494C10"/>
    <w:rsid w:val="00495E9A"/>
    <w:rsid w:val="00496D40"/>
    <w:rsid w:val="00496E6C"/>
    <w:rsid w:val="00496F36"/>
    <w:rsid w:val="004976B0"/>
    <w:rsid w:val="004A1F25"/>
    <w:rsid w:val="004A290C"/>
    <w:rsid w:val="004A55BF"/>
    <w:rsid w:val="004A7FB5"/>
    <w:rsid w:val="004B037E"/>
    <w:rsid w:val="004B0F00"/>
    <w:rsid w:val="004B3B19"/>
    <w:rsid w:val="004B481F"/>
    <w:rsid w:val="004B4A1A"/>
    <w:rsid w:val="004B58AF"/>
    <w:rsid w:val="004C093A"/>
    <w:rsid w:val="004C13F5"/>
    <w:rsid w:val="004C2BE7"/>
    <w:rsid w:val="004C31E6"/>
    <w:rsid w:val="004C3A51"/>
    <w:rsid w:val="004D129E"/>
    <w:rsid w:val="004D137D"/>
    <w:rsid w:val="004D4F87"/>
    <w:rsid w:val="004E2F46"/>
    <w:rsid w:val="004E5534"/>
    <w:rsid w:val="004E5EBC"/>
    <w:rsid w:val="004E6EDA"/>
    <w:rsid w:val="004F259E"/>
    <w:rsid w:val="004F5621"/>
    <w:rsid w:val="004F5898"/>
    <w:rsid w:val="004F6AF3"/>
    <w:rsid w:val="004F76D2"/>
    <w:rsid w:val="0050026C"/>
    <w:rsid w:val="0050065F"/>
    <w:rsid w:val="005018D4"/>
    <w:rsid w:val="00501BE7"/>
    <w:rsid w:val="0050342A"/>
    <w:rsid w:val="005040A9"/>
    <w:rsid w:val="0051250B"/>
    <w:rsid w:val="0051358B"/>
    <w:rsid w:val="005147F6"/>
    <w:rsid w:val="005149F1"/>
    <w:rsid w:val="005203DE"/>
    <w:rsid w:val="00521C59"/>
    <w:rsid w:val="00521D71"/>
    <w:rsid w:val="0052325F"/>
    <w:rsid w:val="0052493C"/>
    <w:rsid w:val="00525F51"/>
    <w:rsid w:val="005271FD"/>
    <w:rsid w:val="005274A1"/>
    <w:rsid w:val="0053117A"/>
    <w:rsid w:val="00531645"/>
    <w:rsid w:val="00532C0C"/>
    <w:rsid w:val="00533EA7"/>
    <w:rsid w:val="00535065"/>
    <w:rsid w:val="00540197"/>
    <w:rsid w:val="005433C1"/>
    <w:rsid w:val="0054396F"/>
    <w:rsid w:val="00550A4F"/>
    <w:rsid w:val="00551578"/>
    <w:rsid w:val="00554137"/>
    <w:rsid w:val="0055585F"/>
    <w:rsid w:val="00566310"/>
    <w:rsid w:val="005711C8"/>
    <w:rsid w:val="005727CC"/>
    <w:rsid w:val="00582577"/>
    <w:rsid w:val="0058267F"/>
    <w:rsid w:val="00583855"/>
    <w:rsid w:val="00584D89"/>
    <w:rsid w:val="005875F7"/>
    <w:rsid w:val="00591098"/>
    <w:rsid w:val="00593C92"/>
    <w:rsid w:val="005949AB"/>
    <w:rsid w:val="005953BE"/>
    <w:rsid w:val="00597166"/>
    <w:rsid w:val="005A5AFA"/>
    <w:rsid w:val="005A606F"/>
    <w:rsid w:val="005A6473"/>
    <w:rsid w:val="005A6496"/>
    <w:rsid w:val="005A7989"/>
    <w:rsid w:val="005B0CA7"/>
    <w:rsid w:val="005B28C1"/>
    <w:rsid w:val="005B320E"/>
    <w:rsid w:val="005B6A02"/>
    <w:rsid w:val="005C4186"/>
    <w:rsid w:val="005C70F0"/>
    <w:rsid w:val="005C77CF"/>
    <w:rsid w:val="005D000B"/>
    <w:rsid w:val="005D08A5"/>
    <w:rsid w:val="005D0ECA"/>
    <w:rsid w:val="005D2877"/>
    <w:rsid w:val="005D3C2E"/>
    <w:rsid w:val="005D4814"/>
    <w:rsid w:val="005D5541"/>
    <w:rsid w:val="005D69CB"/>
    <w:rsid w:val="005D7907"/>
    <w:rsid w:val="005E08C7"/>
    <w:rsid w:val="005E613D"/>
    <w:rsid w:val="005E6534"/>
    <w:rsid w:val="005E7682"/>
    <w:rsid w:val="005F067D"/>
    <w:rsid w:val="005F0884"/>
    <w:rsid w:val="005F0930"/>
    <w:rsid w:val="00602AD1"/>
    <w:rsid w:val="006044FA"/>
    <w:rsid w:val="00606360"/>
    <w:rsid w:val="006068C7"/>
    <w:rsid w:val="00607D35"/>
    <w:rsid w:val="00610E7E"/>
    <w:rsid w:val="00612308"/>
    <w:rsid w:val="00613688"/>
    <w:rsid w:val="00616D35"/>
    <w:rsid w:val="00621959"/>
    <w:rsid w:val="006269F3"/>
    <w:rsid w:val="00630672"/>
    <w:rsid w:val="00631D20"/>
    <w:rsid w:val="00633021"/>
    <w:rsid w:val="006348CE"/>
    <w:rsid w:val="00640743"/>
    <w:rsid w:val="006408FF"/>
    <w:rsid w:val="00640E51"/>
    <w:rsid w:val="0064326A"/>
    <w:rsid w:val="00643716"/>
    <w:rsid w:val="006439E0"/>
    <w:rsid w:val="006467D1"/>
    <w:rsid w:val="00647738"/>
    <w:rsid w:val="00647870"/>
    <w:rsid w:val="00650395"/>
    <w:rsid w:val="00651D6A"/>
    <w:rsid w:val="006521A8"/>
    <w:rsid w:val="006579DF"/>
    <w:rsid w:val="006608CE"/>
    <w:rsid w:val="00662773"/>
    <w:rsid w:val="0066402E"/>
    <w:rsid w:val="0066515A"/>
    <w:rsid w:val="006675D0"/>
    <w:rsid w:val="00670E3F"/>
    <w:rsid w:val="00671627"/>
    <w:rsid w:val="00674A00"/>
    <w:rsid w:val="006752B9"/>
    <w:rsid w:val="00676B05"/>
    <w:rsid w:val="00677214"/>
    <w:rsid w:val="006772C2"/>
    <w:rsid w:val="00680AF2"/>
    <w:rsid w:val="00682A51"/>
    <w:rsid w:val="00686E1B"/>
    <w:rsid w:val="00694C50"/>
    <w:rsid w:val="00696E05"/>
    <w:rsid w:val="006A477C"/>
    <w:rsid w:val="006A74F7"/>
    <w:rsid w:val="006B2468"/>
    <w:rsid w:val="006B2E1A"/>
    <w:rsid w:val="006B2F32"/>
    <w:rsid w:val="006C536E"/>
    <w:rsid w:val="006C583D"/>
    <w:rsid w:val="006D033D"/>
    <w:rsid w:val="006D2D36"/>
    <w:rsid w:val="006D36A5"/>
    <w:rsid w:val="006D5787"/>
    <w:rsid w:val="006E13CE"/>
    <w:rsid w:val="006E23CF"/>
    <w:rsid w:val="006F29AA"/>
    <w:rsid w:val="006F4314"/>
    <w:rsid w:val="006F4C58"/>
    <w:rsid w:val="00700558"/>
    <w:rsid w:val="00703D11"/>
    <w:rsid w:val="007106E5"/>
    <w:rsid w:val="0071253A"/>
    <w:rsid w:val="00713806"/>
    <w:rsid w:val="00713A80"/>
    <w:rsid w:val="007200D6"/>
    <w:rsid w:val="00722D34"/>
    <w:rsid w:val="00722EC7"/>
    <w:rsid w:val="00724691"/>
    <w:rsid w:val="0072472C"/>
    <w:rsid w:val="00725969"/>
    <w:rsid w:val="00727D74"/>
    <w:rsid w:val="0073282A"/>
    <w:rsid w:val="00734E32"/>
    <w:rsid w:val="0074184C"/>
    <w:rsid w:val="007424B6"/>
    <w:rsid w:val="00743C30"/>
    <w:rsid w:val="0074510C"/>
    <w:rsid w:val="0075645A"/>
    <w:rsid w:val="007618D1"/>
    <w:rsid w:val="00761ACD"/>
    <w:rsid w:val="00762201"/>
    <w:rsid w:val="00764F06"/>
    <w:rsid w:val="00766222"/>
    <w:rsid w:val="007677A5"/>
    <w:rsid w:val="00770EAA"/>
    <w:rsid w:val="00771985"/>
    <w:rsid w:val="0077365E"/>
    <w:rsid w:val="00775BC9"/>
    <w:rsid w:val="00775E11"/>
    <w:rsid w:val="0078196E"/>
    <w:rsid w:val="00782058"/>
    <w:rsid w:val="00782C5C"/>
    <w:rsid w:val="00785979"/>
    <w:rsid w:val="00785FB8"/>
    <w:rsid w:val="00786E9E"/>
    <w:rsid w:val="00790BB6"/>
    <w:rsid w:val="00790E89"/>
    <w:rsid w:val="00791948"/>
    <w:rsid w:val="00795EBD"/>
    <w:rsid w:val="00797001"/>
    <w:rsid w:val="00797846"/>
    <w:rsid w:val="007A492A"/>
    <w:rsid w:val="007A4A5A"/>
    <w:rsid w:val="007A7A99"/>
    <w:rsid w:val="007B019A"/>
    <w:rsid w:val="007B16AB"/>
    <w:rsid w:val="007B40BE"/>
    <w:rsid w:val="007B500D"/>
    <w:rsid w:val="007B6C57"/>
    <w:rsid w:val="007C3971"/>
    <w:rsid w:val="007C6F9A"/>
    <w:rsid w:val="007C7870"/>
    <w:rsid w:val="007D26D8"/>
    <w:rsid w:val="007E0B22"/>
    <w:rsid w:val="007E6970"/>
    <w:rsid w:val="007F19D8"/>
    <w:rsid w:val="007F33C7"/>
    <w:rsid w:val="007F37CB"/>
    <w:rsid w:val="007F3D05"/>
    <w:rsid w:val="007F5FA3"/>
    <w:rsid w:val="007F7CDB"/>
    <w:rsid w:val="00801677"/>
    <w:rsid w:val="00806581"/>
    <w:rsid w:val="008077F9"/>
    <w:rsid w:val="00807CB0"/>
    <w:rsid w:val="00813384"/>
    <w:rsid w:val="00814BB9"/>
    <w:rsid w:val="00814C83"/>
    <w:rsid w:val="00815A8B"/>
    <w:rsid w:val="008160C2"/>
    <w:rsid w:val="00816CA8"/>
    <w:rsid w:val="00817CBF"/>
    <w:rsid w:val="00817EDB"/>
    <w:rsid w:val="00823F00"/>
    <w:rsid w:val="0082437A"/>
    <w:rsid w:val="0082628D"/>
    <w:rsid w:val="00847D08"/>
    <w:rsid w:val="00847EAC"/>
    <w:rsid w:val="00850E2D"/>
    <w:rsid w:val="00853065"/>
    <w:rsid w:val="0085672D"/>
    <w:rsid w:val="008574E3"/>
    <w:rsid w:val="008577D1"/>
    <w:rsid w:val="0086213B"/>
    <w:rsid w:val="008658A1"/>
    <w:rsid w:val="0086590A"/>
    <w:rsid w:val="00867023"/>
    <w:rsid w:val="00870597"/>
    <w:rsid w:val="008726FA"/>
    <w:rsid w:val="00873771"/>
    <w:rsid w:val="00873B92"/>
    <w:rsid w:val="00874EF4"/>
    <w:rsid w:val="008753C5"/>
    <w:rsid w:val="008766AD"/>
    <w:rsid w:val="00876B6B"/>
    <w:rsid w:val="00876D7D"/>
    <w:rsid w:val="0088086F"/>
    <w:rsid w:val="0088372D"/>
    <w:rsid w:val="008840FB"/>
    <w:rsid w:val="00885F72"/>
    <w:rsid w:val="00886DBB"/>
    <w:rsid w:val="008874ED"/>
    <w:rsid w:val="00890490"/>
    <w:rsid w:val="0089101F"/>
    <w:rsid w:val="008913D1"/>
    <w:rsid w:val="00891569"/>
    <w:rsid w:val="00893693"/>
    <w:rsid w:val="00895188"/>
    <w:rsid w:val="0089631E"/>
    <w:rsid w:val="0089710A"/>
    <w:rsid w:val="008A00C0"/>
    <w:rsid w:val="008B1B9E"/>
    <w:rsid w:val="008B2000"/>
    <w:rsid w:val="008B4E8D"/>
    <w:rsid w:val="008B5CB8"/>
    <w:rsid w:val="008B70F6"/>
    <w:rsid w:val="008B7556"/>
    <w:rsid w:val="008B7961"/>
    <w:rsid w:val="008B79AF"/>
    <w:rsid w:val="008C1C57"/>
    <w:rsid w:val="008C3CA3"/>
    <w:rsid w:val="008D208B"/>
    <w:rsid w:val="008D3867"/>
    <w:rsid w:val="008D480E"/>
    <w:rsid w:val="008D53F4"/>
    <w:rsid w:val="008D645D"/>
    <w:rsid w:val="008D69AE"/>
    <w:rsid w:val="008E0087"/>
    <w:rsid w:val="008E24A3"/>
    <w:rsid w:val="008E66A9"/>
    <w:rsid w:val="008F3E6A"/>
    <w:rsid w:val="008F5124"/>
    <w:rsid w:val="008F5A53"/>
    <w:rsid w:val="008F74B0"/>
    <w:rsid w:val="00902F1B"/>
    <w:rsid w:val="00903411"/>
    <w:rsid w:val="00903B25"/>
    <w:rsid w:val="00906A43"/>
    <w:rsid w:val="0091273A"/>
    <w:rsid w:val="0091338F"/>
    <w:rsid w:val="00913A99"/>
    <w:rsid w:val="00914776"/>
    <w:rsid w:val="00914CB3"/>
    <w:rsid w:val="009156C0"/>
    <w:rsid w:val="00916659"/>
    <w:rsid w:val="00917FA6"/>
    <w:rsid w:val="00922078"/>
    <w:rsid w:val="0092243F"/>
    <w:rsid w:val="00924036"/>
    <w:rsid w:val="00924850"/>
    <w:rsid w:val="00925A40"/>
    <w:rsid w:val="0092768E"/>
    <w:rsid w:val="0092769E"/>
    <w:rsid w:val="00931C96"/>
    <w:rsid w:val="0093263B"/>
    <w:rsid w:val="00934E6B"/>
    <w:rsid w:val="00935BFC"/>
    <w:rsid w:val="00937C51"/>
    <w:rsid w:val="00952408"/>
    <w:rsid w:val="00952E79"/>
    <w:rsid w:val="00953686"/>
    <w:rsid w:val="00956A51"/>
    <w:rsid w:val="00961FEA"/>
    <w:rsid w:val="009622DB"/>
    <w:rsid w:val="00963992"/>
    <w:rsid w:val="009656E4"/>
    <w:rsid w:val="00970A25"/>
    <w:rsid w:val="00972280"/>
    <w:rsid w:val="009743FE"/>
    <w:rsid w:val="00975C88"/>
    <w:rsid w:val="0098411E"/>
    <w:rsid w:val="00984632"/>
    <w:rsid w:val="0098688C"/>
    <w:rsid w:val="00986CAC"/>
    <w:rsid w:val="0099049D"/>
    <w:rsid w:val="009A0F30"/>
    <w:rsid w:val="009A2FA4"/>
    <w:rsid w:val="009A37A8"/>
    <w:rsid w:val="009B00AE"/>
    <w:rsid w:val="009B3E89"/>
    <w:rsid w:val="009B4789"/>
    <w:rsid w:val="009B5123"/>
    <w:rsid w:val="009B779F"/>
    <w:rsid w:val="009C09A1"/>
    <w:rsid w:val="009C0D9F"/>
    <w:rsid w:val="009C2DCA"/>
    <w:rsid w:val="009C3C72"/>
    <w:rsid w:val="009C4602"/>
    <w:rsid w:val="009C475D"/>
    <w:rsid w:val="009C63C3"/>
    <w:rsid w:val="009D5397"/>
    <w:rsid w:val="009D55DE"/>
    <w:rsid w:val="009D6468"/>
    <w:rsid w:val="009E0121"/>
    <w:rsid w:val="009E104A"/>
    <w:rsid w:val="009E16C3"/>
    <w:rsid w:val="009E3F53"/>
    <w:rsid w:val="009E66AB"/>
    <w:rsid w:val="009F0DFD"/>
    <w:rsid w:val="009F13B0"/>
    <w:rsid w:val="009F1417"/>
    <w:rsid w:val="009F261D"/>
    <w:rsid w:val="009F3452"/>
    <w:rsid w:val="009F5C4F"/>
    <w:rsid w:val="00A02F68"/>
    <w:rsid w:val="00A038B2"/>
    <w:rsid w:val="00A03CFB"/>
    <w:rsid w:val="00A04D53"/>
    <w:rsid w:val="00A14C1F"/>
    <w:rsid w:val="00A15580"/>
    <w:rsid w:val="00A15D81"/>
    <w:rsid w:val="00A2331C"/>
    <w:rsid w:val="00A2770A"/>
    <w:rsid w:val="00A33B2C"/>
    <w:rsid w:val="00A34AEC"/>
    <w:rsid w:val="00A365F7"/>
    <w:rsid w:val="00A40B88"/>
    <w:rsid w:val="00A417B2"/>
    <w:rsid w:val="00A452B3"/>
    <w:rsid w:val="00A503CC"/>
    <w:rsid w:val="00A50B3D"/>
    <w:rsid w:val="00A51F5E"/>
    <w:rsid w:val="00A52340"/>
    <w:rsid w:val="00A525F8"/>
    <w:rsid w:val="00A52FB3"/>
    <w:rsid w:val="00A53A41"/>
    <w:rsid w:val="00A54125"/>
    <w:rsid w:val="00A61768"/>
    <w:rsid w:val="00A627FE"/>
    <w:rsid w:val="00A65040"/>
    <w:rsid w:val="00A86305"/>
    <w:rsid w:val="00A9562E"/>
    <w:rsid w:val="00A96594"/>
    <w:rsid w:val="00AA164C"/>
    <w:rsid w:val="00AA1816"/>
    <w:rsid w:val="00AB0389"/>
    <w:rsid w:val="00AB0883"/>
    <w:rsid w:val="00AB184E"/>
    <w:rsid w:val="00AB2488"/>
    <w:rsid w:val="00AB3BB3"/>
    <w:rsid w:val="00AB509E"/>
    <w:rsid w:val="00AC1A13"/>
    <w:rsid w:val="00AC33A6"/>
    <w:rsid w:val="00AC4F66"/>
    <w:rsid w:val="00AC63DB"/>
    <w:rsid w:val="00AC643F"/>
    <w:rsid w:val="00AD058B"/>
    <w:rsid w:val="00AD11E3"/>
    <w:rsid w:val="00AD12A0"/>
    <w:rsid w:val="00AD279F"/>
    <w:rsid w:val="00AD28B6"/>
    <w:rsid w:val="00AE07B3"/>
    <w:rsid w:val="00AE26A3"/>
    <w:rsid w:val="00AE45A6"/>
    <w:rsid w:val="00AE4AD5"/>
    <w:rsid w:val="00AE57FE"/>
    <w:rsid w:val="00AE5D0C"/>
    <w:rsid w:val="00AF25FA"/>
    <w:rsid w:val="00AF4EF9"/>
    <w:rsid w:val="00B03545"/>
    <w:rsid w:val="00B04F2C"/>
    <w:rsid w:val="00B05338"/>
    <w:rsid w:val="00B05901"/>
    <w:rsid w:val="00B05E02"/>
    <w:rsid w:val="00B07610"/>
    <w:rsid w:val="00B07A51"/>
    <w:rsid w:val="00B07D99"/>
    <w:rsid w:val="00B103F2"/>
    <w:rsid w:val="00B10745"/>
    <w:rsid w:val="00B11567"/>
    <w:rsid w:val="00B14840"/>
    <w:rsid w:val="00B14D1B"/>
    <w:rsid w:val="00B209C2"/>
    <w:rsid w:val="00B23FBE"/>
    <w:rsid w:val="00B24ED3"/>
    <w:rsid w:val="00B27A87"/>
    <w:rsid w:val="00B27CB8"/>
    <w:rsid w:val="00B34133"/>
    <w:rsid w:val="00B361AB"/>
    <w:rsid w:val="00B365B0"/>
    <w:rsid w:val="00B37ED0"/>
    <w:rsid w:val="00B40B68"/>
    <w:rsid w:val="00B448CB"/>
    <w:rsid w:val="00B46944"/>
    <w:rsid w:val="00B473E7"/>
    <w:rsid w:val="00B52255"/>
    <w:rsid w:val="00B56D46"/>
    <w:rsid w:val="00B57C5F"/>
    <w:rsid w:val="00B61C10"/>
    <w:rsid w:val="00B67BB5"/>
    <w:rsid w:val="00B7004F"/>
    <w:rsid w:val="00B71B96"/>
    <w:rsid w:val="00B75000"/>
    <w:rsid w:val="00B822B6"/>
    <w:rsid w:val="00B82A17"/>
    <w:rsid w:val="00B84AAF"/>
    <w:rsid w:val="00B85499"/>
    <w:rsid w:val="00B859D1"/>
    <w:rsid w:val="00B867E0"/>
    <w:rsid w:val="00B86D5F"/>
    <w:rsid w:val="00B9062C"/>
    <w:rsid w:val="00B930D5"/>
    <w:rsid w:val="00B93859"/>
    <w:rsid w:val="00B94009"/>
    <w:rsid w:val="00B9414C"/>
    <w:rsid w:val="00BA07F2"/>
    <w:rsid w:val="00BA5174"/>
    <w:rsid w:val="00BA71B2"/>
    <w:rsid w:val="00BB00C9"/>
    <w:rsid w:val="00BB6880"/>
    <w:rsid w:val="00BC03C1"/>
    <w:rsid w:val="00BC08A9"/>
    <w:rsid w:val="00BC0E69"/>
    <w:rsid w:val="00BC1040"/>
    <w:rsid w:val="00BC23ED"/>
    <w:rsid w:val="00BC400D"/>
    <w:rsid w:val="00BC47D8"/>
    <w:rsid w:val="00BC4A49"/>
    <w:rsid w:val="00BC7456"/>
    <w:rsid w:val="00BD4E42"/>
    <w:rsid w:val="00BE081F"/>
    <w:rsid w:val="00BE366C"/>
    <w:rsid w:val="00BE399E"/>
    <w:rsid w:val="00BE3D98"/>
    <w:rsid w:val="00BE5687"/>
    <w:rsid w:val="00BE59EC"/>
    <w:rsid w:val="00BE6E0A"/>
    <w:rsid w:val="00BE7370"/>
    <w:rsid w:val="00BF0EAA"/>
    <w:rsid w:val="00BF3375"/>
    <w:rsid w:val="00BF431B"/>
    <w:rsid w:val="00BF5A1C"/>
    <w:rsid w:val="00BF5CA9"/>
    <w:rsid w:val="00BF5EB7"/>
    <w:rsid w:val="00BF7A9A"/>
    <w:rsid w:val="00C00019"/>
    <w:rsid w:val="00C00C72"/>
    <w:rsid w:val="00C02357"/>
    <w:rsid w:val="00C0254D"/>
    <w:rsid w:val="00C02723"/>
    <w:rsid w:val="00C02734"/>
    <w:rsid w:val="00C029DB"/>
    <w:rsid w:val="00C03593"/>
    <w:rsid w:val="00C04575"/>
    <w:rsid w:val="00C06131"/>
    <w:rsid w:val="00C11814"/>
    <w:rsid w:val="00C12DED"/>
    <w:rsid w:val="00C12FF1"/>
    <w:rsid w:val="00C14514"/>
    <w:rsid w:val="00C15C0D"/>
    <w:rsid w:val="00C21134"/>
    <w:rsid w:val="00C30B56"/>
    <w:rsid w:val="00C33B23"/>
    <w:rsid w:val="00C368C2"/>
    <w:rsid w:val="00C37D46"/>
    <w:rsid w:val="00C44268"/>
    <w:rsid w:val="00C4693F"/>
    <w:rsid w:val="00C47D91"/>
    <w:rsid w:val="00C47F51"/>
    <w:rsid w:val="00C501DB"/>
    <w:rsid w:val="00C5311C"/>
    <w:rsid w:val="00C55A03"/>
    <w:rsid w:val="00C6131D"/>
    <w:rsid w:val="00C617E6"/>
    <w:rsid w:val="00C63CEE"/>
    <w:rsid w:val="00C65A0E"/>
    <w:rsid w:val="00C66333"/>
    <w:rsid w:val="00C66D66"/>
    <w:rsid w:val="00C71E0A"/>
    <w:rsid w:val="00C723BC"/>
    <w:rsid w:val="00C72858"/>
    <w:rsid w:val="00C72AB0"/>
    <w:rsid w:val="00C7465D"/>
    <w:rsid w:val="00C81CD0"/>
    <w:rsid w:val="00C84AD1"/>
    <w:rsid w:val="00C85897"/>
    <w:rsid w:val="00C87643"/>
    <w:rsid w:val="00C92CF7"/>
    <w:rsid w:val="00C971FC"/>
    <w:rsid w:val="00CA0D8F"/>
    <w:rsid w:val="00CA2A66"/>
    <w:rsid w:val="00CA3AFF"/>
    <w:rsid w:val="00CA3DDB"/>
    <w:rsid w:val="00CA50F1"/>
    <w:rsid w:val="00CA62F9"/>
    <w:rsid w:val="00CB01DB"/>
    <w:rsid w:val="00CB03B1"/>
    <w:rsid w:val="00CB05DF"/>
    <w:rsid w:val="00CB2762"/>
    <w:rsid w:val="00CB4B56"/>
    <w:rsid w:val="00CB4E53"/>
    <w:rsid w:val="00CB5A8D"/>
    <w:rsid w:val="00CB694F"/>
    <w:rsid w:val="00CB7517"/>
    <w:rsid w:val="00CB7863"/>
    <w:rsid w:val="00CC02D1"/>
    <w:rsid w:val="00CC1C27"/>
    <w:rsid w:val="00CC2059"/>
    <w:rsid w:val="00CC29B0"/>
    <w:rsid w:val="00CC3661"/>
    <w:rsid w:val="00CC46C3"/>
    <w:rsid w:val="00CD099B"/>
    <w:rsid w:val="00CD3DC3"/>
    <w:rsid w:val="00CD502D"/>
    <w:rsid w:val="00CD7003"/>
    <w:rsid w:val="00CE0D1D"/>
    <w:rsid w:val="00CE1493"/>
    <w:rsid w:val="00CE2D62"/>
    <w:rsid w:val="00CE4678"/>
    <w:rsid w:val="00CE7F73"/>
    <w:rsid w:val="00CF01BB"/>
    <w:rsid w:val="00CF3842"/>
    <w:rsid w:val="00CF4244"/>
    <w:rsid w:val="00CF6CA2"/>
    <w:rsid w:val="00D0103B"/>
    <w:rsid w:val="00D043E1"/>
    <w:rsid w:val="00D05A25"/>
    <w:rsid w:val="00D05B51"/>
    <w:rsid w:val="00D132B3"/>
    <w:rsid w:val="00D227CC"/>
    <w:rsid w:val="00D22E85"/>
    <w:rsid w:val="00D24CF5"/>
    <w:rsid w:val="00D26360"/>
    <w:rsid w:val="00D267EE"/>
    <w:rsid w:val="00D26BE4"/>
    <w:rsid w:val="00D345C0"/>
    <w:rsid w:val="00D34EFF"/>
    <w:rsid w:val="00D36252"/>
    <w:rsid w:val="00D41806"/>
    <w:rsid w:val="00D47AC3"/>
    <w:rsid w:val="00D542C2"/>
    <w:rsid w:val="00D54AF6"/>
    <w:rsid w:val="00D63AD4"/>
    <w:rsid w:val="00D63CB3"/>
    <w:rsid w:val="00D648A9"/>
    <w:rsid w:val="00D65366"/>
    <w:rsid w:val="00D67230"/>
    <w:rsid w:val="00D70590"/>
    <w:rsid w:val="00D71E7C"/>
    <w:rsid w:val="00D71EC9"/>
    <w:rsid w:val="00D732E6"/>
    <w:rsid w:val="00D7473B"/>
    <w:rsid w:val="00D7487A"/>
    <w:rsid w:val="00D75478"/>
    <w:rsid w:val="00D76D1A"/>
    <w:rsid w:val="00D7719B"/>
    <w:rsid w:val="00D815EB"/>
    <w:rsid w:val="00D83AF9"/>
    <w:rsid w:val="00D86BF5"/>
    <w:rsid w:val="00D8778E"/>
    <w:rsid w:val="00D908DD"/>
    <w:rsid w:val="00D920F9"/>
    <w:rsid w:val="00D9372B"/>
    <w:rsid w:val="00D93E96"/>
    <w:rsid w:val="00D945B1"/>
    <w:rsid w:val="00D973E5"/>
    <w:rsid w:val="00DA003C"/>
    <w:rsid w:val="00DA0750"/>
    <w:rsid w:val="00DA2203"/>
    <w:rsid w:val="00DA29D3"/>
    <w:rsid w:val="00DA3C72"/>
    <w:rsid w:val="00DA49B2"/>
    <w:rsid w:val="00DA51DF"/>
    <w:rsid w:val="00DA69F0"/>
    <w:rsid w:val="00DB0117"/>
    <w:rsid w:val="00DB3A68"/>
    <w:rsid w:val="00DB6BEC"/>
    <w:rsid w:val="00DB6D15"/>
    <w:rsid w:val="00DC07F3"/>
    <w:rsid w:val="00DC4249"/>
    <w:rsid w:val="00DC5A40"/>
    <w:rsid w:val="00DC73D1"/>
    <w:rsid w:val="00DC74E7"/>
    <w:rsid w:val="00DD5333"/>
    <w:rsid w:val="00DD5B98"/>
    <w:rsid w:val="00DD79D9"/>
    <w:rsid w:val="00DE1229"/>
    <w:rsid w:val="00DE4622"/>
    <w:rsid w:val="00DE5786"/>
    <w:rsid w:val="00DE57D3"/>
    <w:rsid w:val="00DE6DAC"/>
    <w:rsid w:val="00DE7EFE"/>
    <w:rsid w:val="00DF0DE7"/>
    <w:rsid w:val="00DF0E27"/>
    <w:rsid w:val="00DF2427"/>
    <w:rsid w:val="00DF48BE"/>
    <w:rsid w:val="00DF5000"/>
    <w:rsid w:val="00DF5B65"/>
    <w:rsid w:val="00E02530"/>
    <w:rsid w:val="00E05484"/>
    <w:rsid w:val="00E06486"/>
    <w:rsid w:val="00E07488"/>
    <w:rsid w:val="00E125E4"/>
    <w:rsid w:val="00E12620"/>
    <w:rsid w:val="00E13725"/>
    <w:rsid w:val="00E14ACB"/>
    <w:rsid w:val="00E14C43"/>
    <w:rsid w:val="00E15B42"/>
    <w:rsid w:val="00E1607D"/>
    <w:rsid w:val="00E169E8"/>
    <w:rsid w:val="00E16A50"/>
    <w:rsid w:val="00E16C6F"/>
    <w:rsid w:val="00E240BD"/>
    <w:rsid w:val="00E25022"/>
    <w:rsid w:val="00E26232"/>
    <w:rsid w:val="00E302A1"/>
    <w:rsid w:val="00E31F7F"/>
    <w:rsid w:val="00E3252F"/>
    <w:rsid w:val="00E33AD8"/>
    <w:rsid w:val="00E34638"/>
    <w:rsid w:val="00E356EF"/>
    <w:rsid w:val="00E40D10"/>
    <w:rsid w:val="00E419C7"/>
    <w:rsid w:val="00E41B4D"/>
    <w:rsid w:val="00E42794"/>
    <w:rsid w:val="00E44A9B"/>
    <w:rsid w:val="00E4605D"/>
    <w:rsid w:val="00E46BAD"/>
    <w:rsid w:val="00E47BBF"/>
    <w:rsid w:val="00E50B40"/>
    <w:rsid w:val="00E51B14"/>
    <w:rsid w:val="00E546E6"/>
    <w:rsid w:val="00E5640D"/>
    <w:rsid w:val="00E567EF"/>
    <w:rsid w:val="00E63F5E"/>
    <w:rsid w:val="00E701AB"/>
    <w:rsid w:val="00E73149"/>
    <w:rsid w:val="00E734A6"/>
    <w:rsid w:val="00E73B3E"/>
    <w:rsid w:val="00E7505E"/>
    <w:rsid w:val="00E75EFC"/>
    <w:rsid w:val="00E7694C"/>
    <w:rsid w:val="00E8042C"/>
    <w:rsid w:val="00E879F9"/>
    <w:rsid w:val="00E910EB"/>
    <w:rsid w:val="00E94013"/>
    <w:rsid w:val="00EA11E2"/>
    <w:rsid w:val="00EA1310"/>
    <w:rsid w:val="00EA1CE1"/>
    <w:rsid w:val="00EA1FDF"/>
    <w:rsid w:val="00EA424E"/>
    <w:rsid w:val="00EA4C8F"/>
    <w:rsid w:val="00EA4F37"/>
    <w:rsid w:val="00EA5031"/>
    <w:rsid w:val="00EA5417"/>
    <w:rsid w:val="00EB2E75"/>
    <w:rsid w:val="00EB3A5A"/>
    <w:rsid w:val="00EB3CA2"/>
    <w:rsid w:val="00EB47BE"/>
    <w:rsid w:val="00EB523A"/>
    <w:rsid w:val="00EB5243"/>
    <w:rsid w:val="00EB5E28"/>
    <w:rsid w:val="00EC228C"/>
    <w:rsid w:val="00EC2E96"/>
    <w:rsid w:val="00EC408A"/>
    <w:rsid w:val="00EC43D4"/>
    <w:rsid w:val="00EC7D6F"/>
    <w:rsid w:val="00ED077D"/>
    <w:rsid w:val="00ED129C"/>
    <w:rsid w:val="00ED6954"/>
    <w:rsid w:val="00EE5180"/>
    <w:rsid w:val="00EF2EBD"/>
    <w:rsid w:val="00EF2F98"/>
    <w:rsid w:val="00EF5482"/>
    <w:rsid w:val="00EF6967"/>
    <w:rsid w:val="00F01787"/>
    <w:rsid w:val="00F03DC5"/>
    <w:rsid w:val="00F0414E"/>
    <w:rsid w:val="00F100F7"/>
    <w:rsid w:val="00F10FED"/>
    <w:rsid w:val="00F12054"/>
    <w:rsid w:val="00F1336F"/>
    <w:rsid w:val="00F149C9"/>
    <w:rsid w:val="00F15B4F"/>
    <w:rsid w:val="00F17101"/>
    <w:rsid w:val="00F21E91"/>
    <w:rsid w:val="00F22226"/>
    <w:rsid w:val="00F23077"/>
    <w:rsid w:val="00F26308"/>
    <w:rsid w:val="00F27E64"/>
    <w:rsid w:val="00F30B1F"/>
    <w:rsid w:val="00F30B7D"/>
    <w:rsid w:val="00F32F27"/>
    <w:rsid w:val="00F338B4"/>
    <w:rsid w:val="00F34E5B"/>
    <w:rsid w:val="00F35E54"/>
    <w:rsid w:val="00F37C80"/>
    <w:rsid w:val="00F4098A"/>
    <w:rsid w:val="00F40BE6"/>
    <w:rsid w:val="00F40C72"/>
    <w:rsid w:val="00F41D37"/>
    <w:rsid w:val="00F45381"/>
    <w:rsid w:val="00F463F0"/>
    <w:rsid w:val="00F468A4"/>
    <w:rsid w:val="00F46FEA"/>
    <w:rsid w:val="00F47488"/>
    <w:rsid w:val="00F51121"/>
    <w:rsid w:val="00F54B8D"/>
    <w:rsid w:val="00F65FF5"/>
    <w:rsid w:val="00F66B65"/>
    <w:rsid w:val="00F67755"/>
    <w:rsid w:val="00F70A65"/>
    <w:rsid w:val="00F71E04"/>
    <w:rsid w:val="00F72586"/>
    <w:rsid w:val="00F72A39"/>
    <w:rsid w:val="00F777A2"/>
    <w:rsid w:val="00F871AF"/>
    <w:rsid w:val="00F907A2"/>
    <w:rsid w:val="00F93552"/>
    <w:rsid w:val="00F97F4A"/>
    <w:rsid w:val="00FA0B3C"/>
    <w:rsid w:val="00FA3A60"/>
    <w:rsid w:val="00FB18CD"/>
    <w:rsid w:val="00FB2736"/>
    <w:rsid w:val="00FB3A81"/>
    <w:rsid w:val="00FC0071"/>
    <w:rsid w:val="00FC04C7"/>
    <w:rsid w:val="00FC28DF"/>
    <w:rsid w:val="00FC4E42"/>
    <w:rsid w:val="00FD395E"/>
    <w:rsid w:val="00FD4C3C"/>
    <w:rsid w:val="00FE07BE"/>
    <w:rsid w:val="00FE3ABD"/>
    <w:rsid w:val="00FE4151"/>
    <w:rsid w:val="00FE50F3"/>
    <w:rsid w:val="00FE5C8F"/>
    <w:rsid w:val="00FE7B94"/>
    <w:rsid w:val="00FE7EF6"/>
    <w:rsid w:val="00FF06C1"/>
    <w:rsid w:val="00FF0F93"/>
    <w:rsid w:val="00FF54DB"/>
    <w:rsid w:val="00FF5F63"/>
    <w:rsid w:val="00FF780E"/>
    <w:rsid w:val="014303A4"/>
    <w:rsid w:val="0213766F"/>
    <w:rsid w:val="030671D3"/>
    <w:rsid w:val="039F3FD7"/>
    <w:rsid w:val="03D474E7"/>
    <w:rsid w:val="043E3628"/>
    <w:rsid w:val="047249C9"/>
    <w:rsid w:val="05424F42"/>
    <w:rsid w:val="058F3042"/>
    <w:rsid w:val="076D6EEE"/>
    <w:rsid w:val="086D1880"/>
    <w:rsid w:val="09192EE5"/>
    <w:rsid w:val="0A5F093B"/>
    <w:rsid w:val="0A87784F"/>
    <w:rsid w:val="0B603655"/>
    <w:rsid w:val="0BE809C0"/>
    <w:rsid w:val="0F4E1CE6"/>
    <w:rsid w:val="0FC65D20"/>
    <w:rsid w:val="102F30C9"/>
    <w:rsid w:val="108654B0"/>
    <w:rsid w:val="108F2F3C"/>
    <w:rsid w:val="10B106C2"/>
    <w:rsid w:val="123828EF"/>
    <w:rsid w:val="12F86082"/>
    <w:rsid w:val="130628D8"/>
    <w:rsid w:val="138815AF"/>
    <w:rsid w:val="14203E40"/>
    <w:rsid w:val="14635DCB"/>
    <w:rsid w:val="1578565C"/>
    <w:rsid w:val="15B4486D"/>
    <w:rsid w:val="171C33FB"/>
    <w:rsid w:val="17AD7E79"/>
    <w:rsid w:val="17CB3B59"/>
    <w:rsid w:val="18C4212B"/>
    <w:rsid w:val="196D1903"/>
    <w:rsid w:val="19AA220F"/>
    <w:rsid w:val="1A3A44DD"/>
    <w:rsid w:val="1A4E0BE2"/>
    <w:rsid w:val="1ADC0AEE"/>
    <w:rsid w:val="1AF80FCB"/>
    <w:rsid w:val="1B083691"/>
    <w:rsid w:val="1B8102B7"/>
    <w:rsid w:val="1C4C7D91"/>
    <w:rsid w:val="1D927BC0"/>
    <w:rsid w:val="1DF06EAD"/>
    <w:rsid w:val="1E08462C"/>
    <w:rsid w:val="1EAE7F4E"/>
    <w:rsid w:val="1F5D5C0B"/>
    <w:rsid w:val="1F6D25F2"/>
    <w:rsid w:val="20C67591"/>
    <w:rsid w:val="20C97956"/>
    <w:rsid w:val="21254E3E"/>
    <w:rsid w:val="22113E11"/>
    <w:rsid w:val="23DF5256"/>
    <w:rsid w:val="29204EF3"/>
    <w:rsid w:val="293A5842"/>
    <w:rsid w:val="2A133E00"/>
    <w:rsid w:val="2AB949A8"/>
    <w:rsid w:val="2AED52D4"/>
    <w:rsid w:val="2B904B02"/>
    <w:rsid w:val="2C770676"/>
    <w:rsid w:val="2CB27900"/>
    <w:rsid w:val="2CE36138"/>
    <w:rsid w:val="2E5073D1"/>
    <w:rsid w:val="2EAE5CA9"/>
    <w:rsid w:val="2F087CAC"/>
    <w:rsid w:val="2F186D7C"/>
    <w:rsid w:val="3014442E"/>
    <w:rsid w:val="30342EAA"/>
    <w:rsid w:val="30F70ADA"/>
    <w:rsid w:val="316045D6"/>
    <w:rsid w:val="32255B63"/>
    <w:rsid w:val="33D70F04"/>
    <w:rsid w:val="340927D7"/>
    <w:rsid w:val="34603279"/>
    <w:rsid w:val="34744F01"/>
    <w:rsid w:val="34B01185"/>
    <w:rsid w:val="351D5B33"/>
    <w:rsid w:val="35CF32D1"/>
    <w:rsid w:val="35FE2009"/>
    <w:rsid w:val="36202551"/>
    <w:rsid w:val="363B7450"/>
    <w:rsid w:val="3651795B"/>
    <w:rsid w:val="365E3EDB"/>
    <w:rsid w:val="36B85B13"/>
    <w:rsid w:val="3A6D46D4"/>
    <w:rsid w:val="3B0B0D9C"/>
    <w:rsid w:val="3C2D2B00"/>
    <w:rsid w:val="3C4B7820"/>
    <w:rsid w:val="3C706422"/>
    <w:rsid w:val="3D6B4C53"/>
    <w:rsid w:val="3D7604D6"/>
    <w:rsid w:val="3DAF668B"/>
    <w:rsid w:val="3F265280"/>
    <w:rsid w:val="3FA43E50"/>
    <w:rsid w:val="3FC62AAE"/>
    <w:rsid w:val="3FDD6C46"/>
    <w:rsid w:val="409D5D7A"/>
    <w:rsid w:val="413F76F4"/>
    <w:rsid w:val="42BA1A1C"/>
    <w:rsid w:val="434A0636"/>
    <w:rsid w:val="437800FD"/>
    <w:rsid w:val="43BB4E95"/>
    <w:rsid w:val="44242A3A"/>
    <w:rsid w:val="44821EFD"/>
    <w:rsid w:val="45352A25"/>
    <w:rsid w:val="45F20916"/>
    <w:rsid w:val="45F81139"/>
    <w:rsid w:val="45F86A01"/>
    <w:rsid w:val="46D72C02"/>
    <w:rsid w:val="46FF1DFF"/>
    <w:rsid w:val="470524A8"/>
    <w:rsid w:val="47102AF0"/>
    <w:rsid w:val="474F1643"/>
    <w:rsid w:val="47555600"/>
    <w:rsid w:val="4786384A"/>
    <w:rsid w:val="485E2293"/>
    <w:rsid w:val="4A1A2588"/>
    <w:rsid w:val="4EBB12D3"/>
    <w:rsid w:val="4EEA6667"/>
    <w:rsid w:val="50442CE2"/>
    <w:rsid w:val="505C1370"/>
    <w:rsid w:val="507928A6"/>
    <w:rsid w:val="51A76A58"/>
    <w:rsid w:val="51C00999"/>
    <w:rsid w:val="546A2EFB"/>
    <w:rsid w:val="546F7B31"/>
    <w:rsid w:val="554D59D4"/>
    <w:rsid w:val="556A04C9"/>
    <w:rsid w:val="557345C8"/>
    <w:rsid w:val="57174680"/>
    <w:rsid w:val="57570E09"/>
    <w:rsid w:val="576E5C01"/>
    <w:rsid w:val="58615BB3"/>
    <w:rsid w:val="58C319FE"/>
    <w:rsid w:val="58EA7C95"/>
    <w:rsid w:val="5996188C"/>
    <w:rsid w:val="5A60547D"/>
    <w:rsid w:val="5C20719F"/>
    <w:rsid w:val="5D7F7C86"/>
    <w:rsid w:val="5DB14797"/>
    <w:rsid w:val="5DD60DF1"/>
    <w:rsid w:val="5F8D0F05"/>
    <w:rsid w:val="5F9436B0"/>
    <w:rsid w:val="5FB04C28"/>
    <w:rsid w:val="5FB97AB6"/>
    <w:rsid w:val="5FE308A9"/>
    <w:rsid w:val="60160C5E"/>
    <w:rsid w:val="6038278A"/>
    <w:rsid w:val="60874025"/>
    <w:rsid w:val="61846BC3"/>
    <w:rsid w:val="621F4188"/>
    <w:rsid w:val="6220088D"/>
    <w:rsid w:val="62265EFD"/>
    <w:rsid w:val="62323FFE"/>
    <w:rsid w:val="62F42106"/>
    <w:rsid w:val="632539B8"/>
    <w:rsid w:val="635D1334"/>
    <w:rsid w:val="642A0293"/>
    <w:rsid w:val="65F33992"/>
    <w:rsid w:val="67230DE1"/>
    <w:rsid w:val="67283D40"/>
    <w:rsid w:val="67747C2A"/>
    <w:rsid w:val="67940890"/>
    <w:rsid w:val="68E02D2C"/>
    <w:rsid w:val="6C286B5E"/>
    <w:rsid w:val="6CA506F8"/>
    <w:rsid w:val="6D575EFC"/>
    <w:rsid w:val="6DCD3925"/>
    <w:rsid w:val="6E4B0338"/>
    <w:rsid w:val="6EE36E37"/>
    <w:rsid w:val="6F4D368A"/>
    <w:rsid w:val="6FD42CB7"/>
    <w:rsid w:val="6FFF2863"/>
    <w:rsid w:val="7075530E"/>
    <w:rsid w:val="714C3E17"/>
    <w:rsid w:val="71535E5D"/>
    <w:rsid w:val="72A252EE"/>
    <w:rsid w:val="733013A1"/>
    <w:rsid w:val="733F2B3D"/>
    <w:rsid w:val="734F24DD"/>
    <w:rsid w:val="73A452A6"/>
    <w:rsid w:val="73BE4EB4"/>
    <w:rsid w:val="73EE571E"/>
    <w:rsid w:val="742D6E39"/>
    <w:rsid w:val="74B412F6"/>
    <w:rsid w:val="750E10CA"/>
    <w:rsid w:val="76332C36"/>
    <w:rsid w:val="7785684F"/>
    <w:rsid w:val="77D70B61"/>
    <w:rsid w:val="77F37665"/>
    <w:rsid w:val="780E730D"/>
    <w:rsid w:val="793D7A6A"/>
    <w:rsid w:val="7A681356"/>
    <w:rsid w:val="7AB2790A"/>
    <w:rsid w:val="7BD8456E"/>
    <w:rsid w:val="7C556F2D"/>
    <w:rsid w:val="7D9B161A"/>
    <w:rsid w:val="7DB11BB4"/>
    <w:rsid w:val="7E72185C"/>
    <w:rsid w:val="7EEE413B"/>
    <w:rsid w:val="7F0D17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5"/>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56"/>
    <w:semiHidden/>
    <w:unhideWhenUsed/>
    <w:qFormat/>
    <w:uiPriority w:val="99"/>
    <w:pPr>
      <w:jc w:val="left"/>
    </w:pPr>
  </w:style>
  <w:style w:type="paragraph" w:styleId="4">
    <w:name w:val="Plain Text"/>
    <w:basedOn w:val="1"/>
    <w:link w:val="52"/>
    <w:qFormat/>
    <w:uiPriority w:val="0"/>
    <w:rPr>
      <w:rFonts w:ascii="宋体" w:hAnsi="Courier New" w:cs="Courier New"/>
      <w:szCs w:val="21"/>
    </w:rPr>
  </w:style>
  <w:style w:type="paragraph" w:styleId="5">
    <w:name w:val="endnote text"/>
    <w:basedOn w:val="1"/>
    <w:link w:val="58"/>
    <w:semiHidden/>
    <w:unhideWhenUsed/>
    <w:qFormat/>
    <w:uiPriority w:val="99"/>
    <w:pPr>
      <w:snapToGrid w:val="0"/>
      <w:jc w:val="left"/>
    </w:pPr>
  </w:style>
  <w:style w:type="paragraph" w:styleId="6">
    <w:name w:val="Balloon Text"/>
    <w:basedOn w:val="1"/>
    <w:semiHidden/>
    <w:qFormat/>
    <w:uiPriority w:val="0"/>
    <w:rPr>
      <w:sz w:val="18"/>
      <w:szCs w:val="18"/>
    </w:rPr>
  </w:style>
  <w:style w:type="paragraph" w:styleId="7">
    <w:name w:val="footer"/>
    <w:basedOn w:val="1"/>
    <w:link w:val="44"/>
    <w:unhideWhenUsed/>
    <w:qFormat/>
    <w:uiPriority w:val="99"/>
    <w:pPr>
      <w:tabs>
        <w:tab w:val="center" w:pos="4153"/>
        <w:tab w:val="right" w:pos="8306"/>
      </w:tabs>
      <w:snapToGrid w:val="0"/>
      <w:jc w:val="left"/>
    </w:pPr>
    <w:rPr>
      <w:sz w:val="18"/>
      <w:szCs w:val="18"/>
    </w:rPr>
  </w:style>
  <w:style w:type="paragraph" w:styleId="8">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55"/>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3"/>
    <w:next w:val="3"/>
    <w:link w:val="57"/>
    <w:semiHidden/>
    <w:unhideWhenUsed/>
    <w:qFormat/>
    <w:uiPriority w:val="99"/>
    <w:rPr>
      <w:b/>
      <w:bCs/>
    </w:r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endnote reference"/>
    <w:basedOn w:val="14"/>
    <w:semiHidden/>
    <w:unhideWhenUsed/>
    <w:qFormat/>
    <w:uiPriority w:val="99"/>
    <w:rPr>
      <w:vertAlign w:val="superscript"/>
    </w:rPr>
  </w:style>
  <w:style w:type="character" w:styleId="16">
    <w:name w:val="Emphasis"/>
    <w:basedOn w:val="14"/>
    <w:qFormat/>
    <w:uiPriority w:val="20"/>
    <w:rPr>
      <w:i/>
      <w:iCs/>
    </w:rPr>
  </w:style>
  <w:style w:type="character" w:styleId="17">
    <w:name w:val="Hyperlink"/>
    <w:basedOn w:val="14"/>
    <w:unhideWhenUsed/>
    <w:qFormat/>
    <w:uiPriority w:val="99"/>
    <w:rPr>
      <w:color w:val="0000FF"/>
      <w:u w:val="single"/>
    </w:rPr>
  </w:style>
  <w:style w:type="character" w:styleId="18">
    <w:name w:val="annotation reference"/>
    <w:basedOn w:val="14"/>
    <w:semiHidden/>
    <w:unhideWhenUsed/>
    <w:qFormat/>
    <w:uiPriority w:val="99"/>
    <w:rPr>
      <w:sz w:val="21"/>
      <w:szCs w:val="21"/>
    </w:rPr>
  </w:style>
  <w:style w:type="character" w:customStyle="1" w:styleId="19">
    <w:name w:val="段 Char"/>
    <w:link w:val="20"/>
    <w:qFormat/>
    <w:uiPriority w:val="0"/>
    <w:rPr>
      <w:rFonts w:ascii="宋体"/>
      <w:kern w:val="2"/>
      <w:sz w:val="21"/>
      <w:szCs w:val="22"/>
      <w:lang w:val="en-US" w:eastAsia="zh-CN" w:bidi="ar-SA"/>
    </w:rPr>
  </w:style>
  <w:style w:type="paragraph" w:customStyle="1" w:styleId="20">
    <w:name w:val="段"/>
    <w:link w:val="19"/>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21">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3">
    <w:name w:val="附录表标号"/>
    <w:basedOn w:val="1"/>
    <w:next w:val="20"/>
    <w:qFormat/>
    <w:uiPriority w:val="0"/>
    <w:pPr>
      <w:spacing w:line="14" w:lineRule="exact"/>
      <w:ind w:left="811" w:hanging="448"/>
      <w:jc w:val="center"/>
      <w:outlineLvl w:val="0"/>
    </w:pPr>
    <w:rPr>
      <w:rFonts w:ascii="Times New Roman" w:hAnsi="Times New Roman"/>
      <w:color w:val="FFFFFF"/>
      <w:szCs w:val="24"/>
    </w:rPr>
  </w:style>
  <w:style w:type="paragraph" w:customStyle="1" w:styleId="24">
    <w:name w:val="封面一致性程度标识"/>
    <w:basedOn w:val="25"/>
    <w:qFormat/>
    <w:uiPriority w:val="0"/>
    <w:pPr>
      <w:spacing w:before="440"/>
    </w:pPr>
    <w:rPr>
      <w:rFonts w:ascii="宋体" w:eastAsia="宋体"/>
    </w:rPr>
  </w:style>
  <w:style w:type="paragraph" w:customStyle="1" w:styleId="25">
    <w:name w:val="封面标准英文名称"/>
    <w:basedOn w:val="22"/>
    <w:qFormat/>
    <w:uiPriority w:val="0"/>
    <w:pPr>
      <w:spacing w:before="370" w:line="400" w:lineRule="exact"/>
    </w:pPr>
    <w:rPr>
      <w:rFonts w:ascii="Times New Roman"/>
      <w:sz w:val="28"/>
      <w:szCs w:val="28"/>
    </w:rPr>
  </w:style>
  <w:style w:type="paragraph" w:customStyle="1" w:styleId="26">
    <w:name w:val="章标题"/>
    <w:next w:val="20"/>
    <w:qFormat/>
    <w:uiPriority w:val="99"/>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8">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29">
    <w:name w:val="标准标志"/>
    <w:next w:val="1"/>
    <w:qFormat/>
    <w:uiPriority w:val="0"/>
    <w:pPr>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30">
    <w:name w:val="封面标准文稿编辑信息"/>
    <w:basedOn w:val="31"/>
    <w:qFormat/>
    <w:uiPriority w:val="0"/>
    <w:pPr>
      <w:spacing w:before="180" w:line="180" w:lineRule="exact"/>
    </w:pPr>
    <w:rPr>
      <w:sz w:val="21"/>
    </w:rPr>
  </w:style>
  <w:style w:type="paragraph" w:customStyle="1" w:styleId="31">
    <w:name w:val="封面标准文稿类别"/>
    <w:basedOn w:val="24"/>
    <w:qFormat/>
    <w:uiPriority w:val="0"/>
    <w:pPr>
      <w:spacing w:after="160" w:line="240" w:lineRule="auto"/>
    </w:pPr>
    <w:rPr>
      <w:sz w:val="24"/>
    </w:rPr>
  </w:style>
  <w:style w:type="paragraph" w:customStyle="1" w:styleId="32">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33">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34">
    <w:name w:val="附录标识"/>
    <w:basedOn w:val="1"/>
    <w:next w:val="20"/>
    <w:qFormat/>
    <w:uiPriority w:val="0"/>
    <w:pPr>
      <w:keepNext/>
      <w:widowControl/>
      <w:shd w:val="clear" w:color="FFFFFF" w:fill="FFFFFF"/>
      <w:tabs>
        <w:tab w:val="left" w:pos="360"/>
        <w:tab w:val="left" w:pos="6405"/>
      </w:tabs>
      <w:spacing w:before="640" w:after="280"/>
      <w:ind w:left="623" w:hanging="425"/>
      <w:jc w:val="center"/>
      <w:outlineLvl w:val="0"/>
    </w:pPr>
    <w:rPr>
      <w:rFonts w:ascii="黑体" w:hAnsi="Times New Roman" w:eastAsia="黑体"/>
      <w:kern w:val="0"/>
      <w:szCs w:val="20"/>
    </w:rPr>
  </w:style>
  <w:style w:type="paragraph" w:customStyle="1" w:styleId="35">
    <w:name w:val="其他实施日期"/>
    <w:basedOn w:val="1"/>
    <w:qFormat/>
    <w:uiPriority w:val="0"/>
    <w:pPr>
      <w:widowControl/>
      <w:jc w:val="right"/>
    </w:pPr>
    <w:rPr>
      <w:rFonts w:ascii="Times New Roman" w:hAnsi="Times New Roman" w:eastAsia="黑体"/>
      <w:kern w:val="0"/>
      <w:sz w:val="28"/>
      <w:szCs w:val="20"/>
    </w:rPr>
  </w:style>
  <w:style w:type="paragraph" w:customStyle="1" w:styleId="36">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7">
    <w:name w:val="其他发布日期"/>
    <w:basedOn w:val="1"/>
    <w:qFormat/>
    <w:uiPriority w:val="0"/>
    <w:pPr>
      <w:widowControl/>
      <w:jc w:val="left"/>
    </w:pPr>
    <w:rPr>
      <w:rFonts w:ascii="Times New Roman" w:hAnsi="Times New Roman" w:eastAsia="黑体"/>
      <w:kern w:val="0"/>
      <w:sz w:val="28"/>
      <w:szCs w:val="20"/>
    </w:rPr>
  </w:style>
  <w:style w:type="paragraph" w:customStyle="1" w:styleId="38">
    <w:name w:val="终结线"/>
    <w:basedOn w:val="1"/>
    <w:qFormat/>
    <w:uiPriority w:val="99"/>
    <w:rPr>
      <w:rFonts w:ascii="Times New Roman" w:hAnsi="Times New Roman"/>
      <w:szCs w:val="24"/>
    </w:rPr>
  </w:style>
  <w:style w:type="paragraph" w:customStyle="1" w:styleId="39">
    <w:name w:val="发布部门"/>
    <w:next w:val="20"/>
    <w:qFormat/>
    <w:uiPriority w:val="0"/>
    <w:pPr>
      <w:jc w:val="center"/>
    </w:pPr>
    <w:rPr>
      <w:rFonts w:ascii="宋体" w:hAnsi="Times New Roman" w:eastAsia="宋体" w:cs="Times New Roman"/>
      <w:b/>
      <w:spacing w:val="20"/>
      <w:w w:val="135"/>
      <w:sz w:val="28"/>
      <w:lang w:val="en-US" w:eastAsia="zh-CN" w:bidi="ar-SA"/>
    </w:rPr>
  </w:style>
  <w:style w:type="paragraph" w:customStyle="1" w:styleId="40">
    <w:name w:val="附录图标号"/>
    <w:basedOn w:val="1"/>
    <w:qFormat/>
    <w:uiPriority w:val="0"/>
    <w:pPr>
      <w:keepNext/>
      <w:pageBreakBefore/>
      <w:widowControl/>
      <w:spacing w:line="14" w:lineRule="exact"/>
      <w:ind w:firstLine="363"/>
      <w:jc w:val="center"/>
      <w:outlineLvl w:val="0"/>
    </w:pPr>
    <w:rPr>
      <w:rFonts w:ascii="Times New Roman" w:hAnsi="Times New Roman"/>
      <w:color w:val="FFFFFF"/>
      <w:szCs w:val="24"/>
    </w:rPr>
  </w:style>
  <w:style w:type="paragraph" w:customStyle="1" w:styleId="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2">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character" w:customStyle="1" w:styleId="43">
    <w:name w:val="页眉 Char"/>
    <w:basedOn w:val="14"/>
    <w:link w:val="8"/>
    <w:qFormat/>
    <w:uiPriority w:val="99"/>
    <w:rPr>
      <w:kern w:val="2"/>
      <w:sz w:val="18"/>
      <w:szCs w:val="18"/>
    </w:rPr>
  </w:style>
  <w:style w:type="character" w:customStyle="1" w:styleId="44">
    <w:name w:val="页脚 Char"/>
    <w:basedOn w:val="14"/>
    <w:link w:val="7"/>
    <w:qFormat/>
    <w:uiPriority w:val="99"/>
    <w:rPr>
      <w:kern w:val="2"/>
      <w:sz w:val="18"/>
      <w:szCs w:val="18"/>
    </w:rPr>
  </w:style>
  <w:style w:type="character" w:customStyle="1" w:styleId="45">
    <w:name w:val="标题 1 Char"/>
    <w:basedOn w:val="14"/>
    <w:link w:val="2"/>
    <w:qFormat/>
    <w:uiPriority w:val="0"/>
    <w:rPr>
      <w:rFonts w:ascii="Times New Roman" w:hAnsi="Times New Roman"/>
      <w:b/>
      <w:bCs/>
      <w:kern w:val="44"/>
      <w:sz w:val="44"/>
      <w:szCs w:val="44"/>
    </w:rPr>
  </w:style>
  <w:style w:type="paragraph" w:customStyle="1" w:styleId="46">
    <w:name w:val="一级条标题"/>
    <w:next w:val="1"/>
    <w:qFormat/>
    <w:uiPriority w:val="99"/>
    <w:pPr>
      <w:ind w:left="525"/>
      <w:outlineLvl w:val="2"/>
    </w:pPr>
    <w:rPr>
      <w:rFonts w:ascii="Times New Roman" w:hAnsi="Times New Roman" w:eastAsia="黑体" w:cs="Times New Roman"/>
      <w:kern w:val="2"/>
      <w:sz w:val="21"/>
      <w:szCs w:val="24"/>
      <w:lang w:val="en-US" w:eastAsia="zh-CN" w:bidi="ar-SA"/>
    </w:rPr>
  </w:style>
  <w:style w:type="paragraph" w:customStyle="1" w:styleId="47">
    <w:name w:val="二级条标题"/>
    <w:basedOn w:val="46"/>
    <w:next w:val="1"/>
    <w:qFormat/>
    <w:uiPriority w:val="0"/>
    <w:pPr>
      <w:ind w:left="0"/>
      <w:outlineLvl w:val="3"/>
    </w:pPr>
    <w:rPr>
      <w:kern w:val="0"/>
      <w:szCs w:val="20"/>
    </w:rPr>
  </w:style>
  <w:style w:type="paragraph" w:customStyle="1" w:styleId="48">
    <w:name w:val="Char Char Char Char Char Char1 Char Char Char"/>
    <w:basedOn w:val="1"/>
    <w:qFormat/>
    <w:uiPriority w:val="0"/>
    <w:pPr>
      <w:autoSpaceDE w:val="0"/>
      <w:autoSpaceDN w:val="0"/>
      <w:adjustRightInd w:val="0"/>
      <w:jc w:val="left"/>
      <w:textAlignment w:val="baseline"/>
    </w:pPr>
    <w:rPr>
      <w:rFonts w:ascii="Times New Roman" w:hAnsi="Times New Roman" w:eastAsia="方正仿宋简体"/>
      <w:sz w:val="32"/>
      <w:szCs w:val="20"/>
    </w:rPr>
  </w:style>
  <w:style w:type="paragraph" w:customStyle="1" w:styleId="4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styleId="50">
    <w:name w:val="List Paragraph"/>
    <w:basedOn w:val="1"/>
    <w:qFormat/>
    <w:uiPriority w:val="34"/>
    <w:pPr>
      <w:ind w:firstLine="420" w:firstLineChars="200"/>
    </w:pPr>
  </w:style>
  <w:style w:type="character" w:customStyle="1" w:styleId="51">
    <w:name w:val="apple-converted-space"/>
    <w:basedOn w:val="14"/>
    <w:qFormat/>
    <w:uiPriority w:val="0"/>
  </w:style>
  <w:style w:type="character" w:customStyle="1" w:styleId="52">
    <w:name w:val="纯文本 Char"/>
    <w:basedOn w:val="14"/>
    <w:link w:val="4"/>
    <w:qFormat/>
    <w:uiPriority w:val="0"/>
    <w:rPr>
      <w:rFonts w:ascii="宋体" w:hAnsi="Courier New" w:cs="Courier New"/>
      <w:kern w:val="2"/>
      <w:sz w:val="21"/>
      <w:szCs w:val="21"/>
    </w:rPr>
  </w:style>
  <w:style w:type="paragraph" w:customStyle="1" w:styleId="53">
    <w:name w:val="修订1"/>
    <w:hidden/>
    <w:semiHidden/>
    <w:qFormat/>
    <w:uiPriority w:val="99"/>
    <w:rPr>
      <w:rFonts w:ascii="Calibri" w:hAnsi="Calibri" w:eastAsia="宋体" w:cs="Times New Roman"/>
      <w:kern w:val="2"/>
      <w:sz w:val="21"/>
      <w:szCs w:val="22"/>
      <w:lang w:val="en-US" w:eastAsia="zh-CN" w:bidi="ar-SA"/>
    </w:rPr>
  </w:style>
  <w:style w:type="paragraph" w:customStyle="1" w:styleId="5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55">
    <w:name w:val="HTML 预设格式 Char"/>
    <w:basedOn w:val="14"/>
    <w:link w:val="9"/>
    <w:semiHidden/>
    <w:qFormat/>
    <w:uiPriority w:val="99"/>
    <w:rPr>
      <w:rFonts w:ascii="宋体" w:hAnsi="宋体" w:cs="宋体"/>
      <w:sz w:val="24"/>
      <w:szCs w:val="24"/>
    </w:rPr>
  </w:style>
  <w:style w:type="character" w:customStyle="1" w:styleId="56">
    <w:name w:val="批注文字 Char"/>
    <w:basedOn w:val="14"/>
    <w:link w:val="3"/>
    <w:semiHidden/>
    <w:qFormat/>
    <w:uiPriority w:val="99"/>
    <w:rPr>
      <w:kern w:val="2"/>
      <w:sz w:val="21"/>
      <w:szCs w:val="22"/>
    </w:rPr>
  </w:style>
  <w:style w:type="character" w:customStyle="1" w:styleId="57">
    <w:name w:val="批注主题 Char"/>
    <w:basedOn w:val="56"/>
    <w:link w:val="11"/>
    <w:semiHidden/>
    <w:qFormat/>
    <w:uiPriority w:val="99"/>
    <w:rPr>
      <w:b/>
      <w:bCs/>
      <w:kern w:val="2"/>
      <w:sz w:val="21"/>
      <w:szCs w:val="22"/>
    </w:rPr>
  </w:style>
  <w:style w:type="character" w:customStyle="1" w:styleId="58">
    <w:name w:val="尾注文本 Char"/>
    <w:basedOn w:val="14"/>
    <w:link w:val="5"/>
    <w:semiHidden/>
    <w:qFormat/>
    <w:uiPriority w:val="99"/>
    <w:rPr>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8</Pages>
  <Words>773</Words>
  <Characters>4411</Characters>
  <Lines>36</Lines>
  <Paragraphs>10</Paragraphs>
  <TotalTime>5</TotalTime>
  <ScaleCrop>false</ScaleCrop>
  <LinksUpToDate>false</LinksUpToDate>
  <CharactersWithSpaces>5174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2018-01-04T05:06:00Z</dcterms:created>
  <dc:creator>Administrator</dc:creator>
  <cp:lastModifiedBy>辣椒不甜</cp:lastModifiedBy>
  <cp:lastPrinted>2018-01-04T05:25:00Z</cp:lastPrinted>
  <dcterms:modified xsi:type="dcterms:W3CDTF">2022-01-20T09:00:07Z</dcterms:modified>
  <cp:revision>318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DA082E7D497941469C71291D4AC5FDC9</vt:lpwstr>
  </property>
</Properties>
</file>